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C750A"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A90003">
        <w:rPr>
          <w:rFonts w:ascii="Times New Roman" w:eastAsia="Times New Roman" w:hAnsi="Times New Roman" w:cs="Times New Roman"/>
          <w:b/>
          <w:bCs/>
          <w:color w:val="000000"/>
          <w:kern w:val="0"/>
          <w:sz w:val="28"/>
          <w:szCs w:val="28"/>
          <w:lang w:val="uk-UA" w:eastAsia="ru-RU"/>
          <w14:ligatures w14:val="none"/>
        </w:rPr>
        <w:tab/>
      </w:r>
      <w:r w:rsidRPr="00A90003">
        <w:rPr>
          <w:rFonts w:ascii="Times New Roman" w:eastAsia="Times New Roman" w:hAnsi="Times New Roman" w:cs="Times New Roman"/>
          <w:b/>
          <w:bCs/>
          <w:color w:val="000000"/>
          <w:kern w:val="0"/>
          <w:sz w:val="28"/>
          <w:szCs w:val="28"/>
          <w:lang w:val="uk-UA" w:eastAsia="ru-RU"/>
          <w14:ligatures w14:val="none"/>
        </w:rPr>
        <w:tab/>
      </w:r>
      <w:r w:rsidRPr="00A90003">
        <w:rPr>
          <w:rFonts w:ascii="Times New Roman" w:eastAsia="Times New Roman" w:hAnsi="Times New Roman" w:cs="Times New Roman"/>
          <w:b/>
          <w:bCs/>
          <w:color w:val="000000"/>
          <w:kern w:val="0"/>
          <w:sz w:val="28"/>
          <w:szCs w:val="28"/>
          <w:lang w:val="uk-UA" w:eastAsia="ru-RU"/>
          <w14:ligatures w14:val="none"/>
        </w:rPr>
        <w:tab/>
      </w:r>
      <w:r w:rsidRPr="00656EE0">
        <w:rPr>
          <w:rFonts w:ascii="Times New Roman" w:eastAsia="Times New Roman" w:hAnsi="Times New Roman" w:cs="Times New Roman"/>
          <w:b/>
          <w:bCs/>
          <w:color w:val="000000"/>
          <w:kern w:val="0"/>
          <w:sz w:val="28"/>
          <w:szCs w:val="28"/>
          <w:lang w:val="ru-RU" w:eastAsia="ru-RU"/>
          <w14:ligatures w14:val="none"/>
        </w:rPr>
        <w:t xml:space="preserve">                                          </w:t>
      </w:r>
      <w:r w:rsidRPr="00A90003">
        <w:rPr>
          <w:rFonts w:ascii="Times New Roman" w:eastAsia="Times New Roman" w:hAnsi="Times New Roman" w:cs="Times New Roman"/>
          <w:b/>
          <w:bCs/>
          <w:color w:val="000000"/>
          <w:kern w:val="0"/>
          <w:sz w:val="28"/>
          <w:szCs w:val="28"/>
          <w:lang w:val="uk-UA" w:eastAsia="ru-RU"/>
          <w14:ligatures w14:val="none"/>
        </w:rPr>
        <w:tab/>
      </w:r>
      <w:r w:rsidRPr="00A90003">
        <w:rPr>
          <w:rFonts w:ascii="Times New Roman" w:eastAsia="Times New Roman" w:hAnsi="Times New Roman" w:cs="Times New Roman"/>
          <w:b/>
          <w:bCs/>
          <w:color w:val="000000"/>
          <w:kern w:val="0"/>
          <w:sz w:val="28"/>
          <w:szCs w:val="28"/>
          <w:lang w:val="uk-UA" w:eastAsia="ru-RU"/>
          <w14:ligatures w14:val="none"/>
        </w:rPr>
        <w:tab/>
      </w:r>
      <w:r w:rsidRPr="00A90003">
        <w:rPr>
          <w:rFonts w:ascii="Times New Roman" w:eastAsia="Times New Roman" w:hAnsi="Times New Roman" w:cs="Times New Roman"/>
          <w:b/>
          <w:bCs/>
          <w:color w:val="000000"/>
          <w:kern w:val="0"/>
          <w:sz w:val="28"/>
          <w:szCs w:val="28"/>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Додаток 38</w:t>
      </w:r>
    </w:p>
    <w:p w14:paraId="1C22C27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t>до Положення про розкриття інформації емітентами</w:t>
      </w:r>
    </w:p>
    <w:p w14:paraId="7C8C4F03"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r>
      <w:r w:rsidRPr="00A90003">
        <w:rPr>
          <w:rFonts w:ascii="Times New Roman" w:eastAsia="Times New Roman" w:hAnsi="Times New Roman" w:cs="Times New Roman"/>
          <w:bCs/>
          <w:color w:val="000000"/>
          <w:kern w:val="0"/>
          <w:sz w:val="16"/>
          <w:szCs w:val="16"/>
          <w:lang w:val="uk-UA" w:eastAsia="ru-RU"/>
          <w14:ligatures w14:val="none"/>
        </w:rPr>
        <w:tab/>
        <w:t>цінних паперів (пункт1 глави 4 розділу III)</w:t>
      </w:r>
    </w:p>
    <w:p w14:paraId="2DC00DDE"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p>
    <w:p w14:paraId="3BE0C727"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r>
      <w:r w:rsidRPr="00A90003">
        <w:rPr>
          <w:rFonts w:ascii="Times New Roman" w:eastAsia="Times New Roman" w:hAnsi="Times New Roman" w:cs="Times New Roman"/>
          <w:b/>
          <w:bCs/>
          <w:color w:val="000000"/>
          <w:kern w:val="0"/>
          <w:sz w:val="28"/>
          <w:szCs w:val="28"/>
          <w:lang w:val="ru-RU" w:eastAsia="ru-RU"/>
          <w14:ligatures w14:val="none"/>
        </w:rPr>
        <w:tab/>
        <w:t>Титульний аркуш</w:t>
      </w:r>
    </w:p>
    <w:p w14:paraId="39450447"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ru-RU"/>
          <w14:ligatures w14:val="none"/>
        </w:rPr>
      </w:pPr>
    </w:p>
    <w:p w14:paraId="27C1DADB"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ru-RU"/>
          <w14:ligatures w14:val="none"/>
        </w:rPr>
      </w:pPr>
    </w:p>
    <w:p w14:paraId="52F5CCD6" w14:textId="77777777" w:rsidR="00A90003" w:rsidRPr="00656EE0" w:rsidRDefault="00A90003" w:rsidP="00A90003">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A90003">
        <w:rPr>
          <w:rFonts w:ascii="Times New Roman" w:eastAsia="Times New Roman" w:hAnsi="Times New Roman" w:cs="Times New Roman"/>
          <w:b/>
          <w:bCs/>
          <w:color w:val="000000"/>
          <w:kern w:val="0"/>
          <w:sz w:val="28"/>
          <w:szCs w:val="28"/>
          <w:lang w:val="uk-UA" w:eastAsia="ru-RU"/>
          <w14:ligatures w14:val="none"/>
        </w:rPr>
        <w:t xml:space="preserve">         </w:t>
      </w:r>
      <w:r w:rsidRPr="00656EE0">
        <w:rPr>
          <w:rFonts w:ascii="Times New Roman" w:eastAsia="Times New Roman" w:hAnsi="Times New Roman" w:cs="Times New Roman"/>
          <w:b/>
          <w:bCs/>
          <w:color w:val="000000"/>
          <w:kern w:val="0"/>
          <w:sz w:val="28"/>
          <w:szCs w:val="28"/>
          <w:lang w:val="ru-RU" w:eastAsia="ru-RU"/>
          <w14:ligatures w14:val="none"/>
        </w:rPr>
        <w:t xml:space="preserve">     </w:t>
      </w:r>
      <w:r w:rsidRPr="00656EE0">
        <w:rPr>
          <w:rFonts w:ascii="Times New Roman" w:eastAsia="Times New Roman" w:hAnsi="Times New Roman" w:cs="Times New Roman"/>
          <w:b/>
          <w:bCs/>
          <w:color w:val="000000"/>
          <w:kern w:val="0"/>
          <w:sz w:val="20"/>
          <w:szCs w:val="20"/>
          <w:u w:val="single"/>
          <w:lang w:val="ru-RU" w:eastAsia="ru-RU"/>
          <w14:ligatures w14:val="none"/>
        </w:rPr>
        <w:t>28.04.2023</w:t>
      </w:r>
    </w:p>
    <w:p w14:paraId="3AC0204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A90003">
        <w:rPr>
          <w:rFonts w:ascii="Times New Roman" w:eastAsia="Times New Roman" w:hAnsi="Times New Roman" w:cs="Times New Roman"/>
          <w:b/>
          <w:bCs/>
          <w:color w:val="000000"/>
          <w:kern w:val="0"/>
          <w:sz w:val="20"/>
          <w:szCs w:val="20"/>
          <w:lang w:val="ru-RU" w:eastAsia="ru-RU"/>
          <w14:ligatures w14:val="none"/>
        </w:rPr>
        <w:t xml:space="preserve">            </w:t>
      </w:r>
      <w:r w:rsidRPr="00A90003">
        <w:rPr>
          <w:rFonts w:ascii="Times New Roman" w:eastAsia="Times New Roman" w:hAnsi="Times New Roman" w:cs="Times New Roman"/>
          <w:b/>
          <w:bCs/>
          <w:color w:val="000000"/>
          <w:kern w:val="0"/>
          <w:sz w:val="20"/>
          <w:szCs w:val="20"/>
          <w:lang w:val="uk-UA" w:eastAsia="ru-RU"/>
          <w14:ligatures w14:val="none"/>
        </w:rPr>
        <w:t xml:space="preserve"> (</w:t>
      </w:r>
      <w:r w:rsidRPr="00A90003">
        <w:rPr>
          <w:rFonts w:ascii="Times New Roman" w:eastAsia="Times New Roman" w:hAnsi="Times New Roman" w:cs="Times New Roman"/>
          <w:bCs/>
          <w:color w:val="000000"/>
          <w:kern w:val="0"/>
          <w:sz w:val="16"/>
          <w:szCs w:val="16"/>
          <w:lang w:val="uk-UA" w:eastAsia="ru-RU"/>
          <w14:ligatures w14:val="none"/>
        </w:rPr>
        <w:t xml:space="preserve">дата реєстрації емітентом </w:t>
      </w:r>
      <w:r w:rsidRPr="00A90003">
        <w:rPr>
          <w:rFonts w:ascii="Times New Roman" w:eastAsia="Times New Roman" w:hAnsi="Times New Roman" w:cs="Times New Roman"/>
          <w:bCs/>
          <w:color w:val="000000"/>
          <w:kern w:val="0"/>
          <w:sz w:val="16"/>
          <w:szCs w:val="16"/>
          <w:lang w:val="uk-UA" w:eastAsia="ru-RU"/>
          <w14:ligatures w14:val="none"/>
        </w:rPr>
        <w:br/>
        <w:t xml:space="preserve">                  електронного документа)</w:t>
      </w:r>
    </w:p>
    <w:p w14:paraId="77A4461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p>
    <w:p w14:paraId="742301C7" w14:textId="77777777" w:rsidR="00A90003" w:rsidRPr="00656EE0" w:rsidRDefault="00A90003" w:rsidP="00A90003">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A90003">
        <w:rPr>
          <w:rFonts w:ascii="Times New Roman" w:eastAsia="Times New Roman" w:hAnsi="Times New Roman" w:cs="Times New Roman"/>
          <w:bCs/>
          <w:color w:val="000000"/>
          <w:kern w:val="0"/>
          <w:sz w:val="16"/>
          <w:szCs w:val="16"/>
          <w:lang w:val="ru-RU" w:eastAsia="ru-RU"/>
          <w14:ligatures w14:val="none"/>
        </w:rPr>
        <w:t xml:space="preserve">               </w:t>
      </w:r>
      <w:r w:rsidRPr="00A90003">
        <w:rPr>
          <w:rFonts w:ascii="Times New Roman" w:eastAsia="Times New Roman" w:hAnsi="Times New Roman" w:cs="Times New Roman"/>
          <w:bCs/>
          <w:color w:val="000000"/>
          <w:kern w:val="0"/>
          <w:sz w:val="16"/>
          <w:szCs w:val="16"/>
          <w:lang w:val="uk-UA" w:eastAsia="ru-RU"/>
          <w14:ligatures w14:val="none"/>
        </w:rPr>
        <w:t xml:space="preserve">№ </w:t>
      </w:r>
      <w:r w:rsidRPr="00656EE0">
        <w:rPr>
          <w:rFonts w:ascii="Times New Roman" w:eastAsia="Times New Roman" w:hAnsi="Times New Roman" w:cs="Times New Roman"/>
          <w:b/>
          <w:bCs/>
          <w:color w:val="000000"/>
          <w:kern w:val="0"/>
          <w:sz w:val="20"/>
          <w:szCs w:val="20"/>
          <w:u w:val="single"/>
          <w:lang w:val="ru-RU" w:eastAsia="ru-RU"/>
          <w14:ligatures w14:val="none"/>
        </w:rPr>
        <w:t>1327/28-04</w:t>
      </w:r>
    </w:p>
    <w:p w14:paraId="7E082C7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A90003">
        <w:rPr>
          <w:rFonts w:ascii="Times New Roman" w:eastAsia="Times New Roman" w:hAnsi="Times New Roman" w:cs="Times New Roman"/>
          <w:bCs/>
          <w:color w:val="000000"/>
          <w:kern w:val="0"/>
          <w:sz w:val="16"/>
          <w:szCs w:val="16"/>
          <w:lang w:val="ru-RU" w:eastAsia="ru-RU"/>
          <w14:ligatures w14:val="none"/>
        </w:rPr>
        <w:t xml:space="preserve">                  </w:t>
      </w:r>
      <w:r w:rsidRPr="00A90003">
        <w:rPr>
          <w:rFonts w:ascii="Times New Roman" w:eastAsia="Times New Roman" w:hAnsi="Times New Roman" w:cs="Times New Roman"/>
          <w:bCs/>
          <w:color w:val="000000"/>
          <w:kern w:val="0"/>
          <w:sz w:val="16"/>
          <w:szCs w:val="16"/>
          <w:lang w:val="uk-UA" w:eastAsia="ru-RU"/>
          <w14:ligatures w14:val="none"/>
        </w:rPr>
        <w:t>вихідний реєстраційний</w:t>
      </w:r>
      <w:r w:rsidRPr="00A90003">
        <w:rPr>
          <w:rFonts w:ascii="Times New Roman" w:eastAsia="Times New Roman" w:hAnsi="Times New Roman" w:cs="Times New Roman"/>
          <w:bCs/>
          <w:color w:val="000000"/>
          <w:kern w:val="0"/>
          <w:sz w:val="16"/>
          <w:szCs w:val="16"/>
          <w:lang w:val="uk-UA" w:eastAsia="ru-RU"/>
          <w14:ligatures w14:val="none"/>
        </w:rPr>
        <w:br/>
        <w:t xml:space="preserve">                  номер електронного документа)</w:t>
      </w:r>
    </w:p>
    <w:p w14:paraId="1A9FF20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p>
    <w:p w14:paraId="0515EEE9"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A90003" w:rsidRPr="00A90003" w14:paraId="4FF041B7" w14:textId="77777777" w:rsidTr="00704DEB">
        <w:tc>
          <w:tcPr>
            <w:tcW w:w="5000" w:type="pct"/>
            <w:tcMar>
              <w:top w:w="60" w:type="dxa"/>
              <w:left w:w="60" w:type="dxa"/>
              <w:bottom w:w="60" w:type="dxa"/>
              <w:right w:w="60" w:type="dxa"/>
            </w:tcMar>
            <w:vAlign w:val="center"/>
          </w:tcPr>
          <w:p w14:paraId="357B22BB"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i/>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14:paraId="4F15E4E4"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A90003" w:rsidRPr="00A90003" w14:paraId="37F69E7F" w14:textId="77777777" w:rsidTr="00704DEB">
        <w:tc>
          <w:tcPr>
            <w:tcW w:w="1562" w:type="dxa"/>
            <w:tcMar>
              <w:top w:w="60" w:type="dxa"/>
              <w:left w:w="60" w:type="dxa"/>
              <w:bottom w:w="60" w:type="dxa"/>
              <w:right w:w="60" w:type="dxa"/>
            </w:tcMar>
            <w:vAlign w:val="center"/>
          </w:tcPr>
          <w:p w14:paraId="15FAEFBF"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en-US" w:eastAsia="ru-RU"/>
                <w14:ligatures w14:val="none"/>
              </w:rPr>
            </w:pPr>
            <w:r w:rsidRPr="00A90003">
              <w:rPr>
                <w:rFonts w:ascii="Times New Roman" w:eastAsia="Times New Roman" w:hAnsi="Times New Roman" w:cs="Times New Roman"/>
                <w:color w:val="000000"/>
                <w:kern w:val="0"/>
                <w:sz w:val="20"/>
                <w:szCs w:val="20"/>
                <w:lang w:val="en-US" w:eastAsia="ru-RU"/>
                <w14:ligatures w14:val="none"/>
              </w:rPr>
              <w:t>Генеральний директор</w:t>
            </w:r>
          </w:p>
        </w:tc>
        <w:tc>
          <w:tcPr>
            <w:tcW w:w="180" w:type="dxa"/>
            <w:tcMar>
              <w:top w:w="60" w:type="dxa"/>
              <w:left w:w="60" w:type="dxa"/>
              <w:bottom w:w="60" w:type="dxa"/>
              <w:right w:w="60" w:type="dxa"/>
            </w:tcMar>
            <w:vAlign w:val="center"/>
          </w:tcPr>
          <w:p w14:paraId="56CC41F6"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 </w:t>
            </w:r>
          </w:p>
        </w:tc>
        <w:tc>
          <w:tcPr>
            <w:tcW w:w="3538" w:type="dxa"/>
            <w:tcMar>
              <w:top w:w="60" w:type="dxa"/>
              <w:left w:w="60" w:type="dxa"/>
              <w:bottom w:w="60" w:type="dxa"/>
              <w:right w:w="60" w:type="dxa"/>
            </w:tcMar>
            <w:vAlign w:val="center"/>
          </w:tcPr>
          <w:p w14:paraId="750B5075"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 </w:t>
            </w:r>
          </w:p>
        </w:tc>
        <w:tc>
          <w:tcPr>
            <w:tcW w:w="180" w:type="dxa"/>
            <w:tcMar>
              <w:top w:w="60" w:type="dxa"/>
              <w:left w:w="60" w:type="dxa"/>
              <w:bottom w:w="60" w:type="dxa"/>
              <w:right w:w="60" w:type="dxa"/>
            </w:tcMar>
            <w:vAlign w:val="center"/>
          </w:tcPr>
          <w:p w14:paraId="4E1A8D64"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 </w:t>
            </w:r>
          </w:p>
        </w:tc>
        <w:tc>
          <w:tcPr>
            <w:tcW w:w="4141" w:type="dxa"/>
            <w:tcMar>
              <w:top w:w="60" w:type="dxa"/>
              <w:left w:w="60" w:type="dxa"/>
              <w:bottom w:w="60" w:type="dxa"/>
              <w:right w:w="60" w:type="dxa"/>
            </w:tcMar>
            <w:vAlign w:val="bottom"/>
          </w:tcPr>
          <w:p w14:paraId="6BAF1CF4" w14:textId="77777777" w:rsidR="00A90003" w:rsidRPr="00A90003" w:rsidRDefault="00A90003" w:rsidP="00A90003">
            <w:pPr>
              <w:spacing w:after="0" w:line="240" w:lineRule="auto"/>
              <w:ind w:left="1280" w:hanging="591"/>
              <w:jc w:val="center"/>
              <w:rPr>
                <w:rFonts w:ascii="Times New Roman" w:eastAsia="Times New Roman" w:hAnsi="Times New Roman" w:cs="Times New Roman"/>
                <w:color w:val="000000"/>
                <w:kern w:val="0"/>
                <w:sz w:val="20"/>
                <w:szCs w:val="20"/>
                <w:lang w:val="en-US" w:eastAsia="ru-RU"/>
                <w14:ligatures w14:val="none"/>
              </w:rPr>
            </w:pPr>
            <w:r w:rsidRPr="00A90003">
              <w:rPr>
                <w:rFonts w:ascii="Times New Roman" w:eastAsia="Times New Roman" w:hAnsi="Times New Roman" w:cs="Times New Roman"/>
                <w:color w:val="000000"/>
                <w:kern w:val="0"/>
                <w:sz w:val="20"/>
                <w:szCs w:val="20"/>
                <w:lang w:val="en-US" w:eastAsia="ru-RU"/>
                <w14:ligatures w14:val="none"/>
              </w:rPr>
              <w:t>Вiнiченко О.В.</w:t>
            </w:r>
          </w:p>
        </w:tc>
      </w:tr>
      <w:tr w:rsidR="00A90003" w:rsidRPr="00A90003" w14:paraId="318B8099" w14:textId="77777777" w:rsidTr="00704DEB">
        <w:tc>
          <w:tcPr>
            <w:tcW w:w="1562" w:type="dxa"/>
            <w:tcMar>
              <w:top w:w="60" w:type="dxa"/>
              <w:left w:w="60" w:type="dxa"/>
              <w:bottom w:w="60" w:type="dxa"/>
              <w:right w:w="60" w:type="dxa"/>
            </w:tcMar>
            <w:vAlign w:val="center"/>
          </w:tcPr>
          <w:p w14:paraId="0B2B50AC"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17C2847E"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A90003">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1C619D7B"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(підпис)</w:t>
            </w:r>
          </w:p>
        </w:tc>
        <w:tc>
          <w:tcPr>
            <w:tcW w:w="180" w:type="dxa"/>
            <w:tcMar>
              <w:top w:w="60" w:type="dxa"/>
              <w:left w:w="60" w:type="dxa"/>
              <w:bottom w:w="60" w:type="dxa"/>
              <w:right w:w="60" w:type="dxa"/>
            </w:tcMar>
            <w:vAlign w:val="center"/>
          </w:tcPr>
          <w:p w14:paraId="67E34B00"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A90003">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15C13E9B"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A90003">
              <w:rPr>
                <w:rFonts w:ascii="Times New Roman" w:eastAsia="Times New Roman" w:hAnsi="Times New Roman" w:cs="Times New Roman"/>
                <w:color w:val="000000"/>
                <w:kern w:val="0"/>
                <w:sz w:val="20"/>
                <w:szCs w:val="20"/>
                <w:lang w:val="ru-RU" w:eastAsia="ru-RU"/>
                <w14:ligatures w14:val="none"/>
              </w:rPr>
              <w:t>(прізвище та ініціали керівника</w:t>
            </w:r>
            <w:r w:rsidRPr="00A90003">
              <w:rPr>
                <w:rFonts w:ascii="Times New Roman" w:eastAsia="Times New Roman" w:hAnsi="Times New Roman" w:cs="Times New Roman"/>
                <w:color w:val="000000"/>
                <w:kern w:val="0"/>
                <w:sz w:val="20"/>
                <w:szCs w:val="20"/>
                <w:lang w:val="uk-UA" w:eastAsia="ru-RU"/>
                <w14:ligatures w14:val="none"/>
              </w:rPr>
              <w:t xml:space="preserve"> або уповноваженої особи емітента</w:t>
            </w:r>
            <w:r w:rsidRPr="00A90003">
              <w:rPr>
                <w:rFonts w:ascii="Times New Roman" w:eastAsia="Times New Roman" w:hAnsi="Times New Roman" w:cs="Times New Roman"/>
                <w:color w:val="000000"/>
                <w:kern w:val="0"/>
                <w:sz w:val="20"/>
                <w:szCs w:val="20"/>
                <w:lang w:val="ru-RU" w:eastAsia="ru-RU"/>
                <w14:ligatures w14:val="none"/>
              </w:rPr>
              <w:t>)</w:t>
            </w:r>
          </w:p>
        </w:tc>
      </w:tr>
      <w:tr w:rsidR="00A90003" w:rsidRPr="00A90003" w14:paraId="4F001933" w14:textId="77777777" w:rsidTr="00704DEB">
        <w:trPr>
          <w:trHeight w:val="121"/>
        </w:trPr>
        <w:tc>
          <w:tcPr>
            <w:tcW w:w="5460" w:type="dxa"/>
            <w:gridSpan w:val="4"/>
            <w:vMerge w:val="restart"/>
            <w:tcMar>
              <w:top w:w="300" w:type="dxa"/>
              <w:left w:w="60" w:type="dxa"/>
              <w:bottom w:w="60" w:type="dxa"/>
              <w:right w:w="60" w:type="dxa"/>
            </w:tcMar>
            <w:vAlign w:val="center"/>
          </w:tcPr>
          <w:p w14:paraId="4FD14193"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29CD95FF"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r>
      <w:tr w:rsidR="00A90003" w:rsidRPr="00A90003" w14:paraId="5ACE0149" w14:textId="77777777" w:rsidTr="00704DEB">
        <w:trPr>
          <w:trHeight w:val="44"/>
        </w:trPr>
        <w:tc>
          <w:tcPr>
            <w:tcW w:w="5460" w:type="dxa"/>
            <w:gridSpan w:val="4"/>
            <w:vMerge/>
            <w:vAlign w:val="center"/>
          </w:tcPr>
          <w:p w14:paraId="51D390E5" w14:textId="77777777" w:rsidR="00A90003" w:rsidRPr="00A90003" w:rsidRDefault="00A90003" w:rsidP="00A90003">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3C6A7317"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A90003" w:rsidRPr="00A90003" w14:paraId="1E5EAD44" w14:textId="77777777" w:rsidTr="00704DEB">
        <w:tc>
          <w:tcPr>
            <w:tcW w:w="9601" w:type="dxa"/>
            <w:gridSpan w:val="5"/>
            <w:tcMar>
              <w:top w:w="60" w:type="dxa"/>
              <w:left w:w="60" w:type="dxa"/>
              <w:bottom w:w="60" w:type="dxa"/>
              <w:right w:w="60" w:type="dxa"/>
            </w:tcMar>
            <w:vAlign w:val="center"/>
          </w:tcPr>
          <w:p w14:paraId="2C1435BF"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val="ru-RU" w:eastAsia="ru-RU"/>
                <w14:ligatures w14:val="none"/>
              </w:rPr>
            </w:pPr>
            <w:r w:rsidRPr="00A90003">
              <w:rPr>
                <w:rFonts w:ascii="Times New Roman" w:eastAsia="Times New Roman" w:hAnsi="Times New Roman" w:cs="Times New Roman"/>
                <w:b/>
                <w:bCs/>
                <w:color w:val="000000"/>
                <w:kern w:val="0"/>
                <w:sz w:val="24"/>
                <w:szCs w:val="24"/>
                <w:lang w:val="ru-RU" w:eastAsia="ru-RU"/>
                <w14:ligatures w14:val="none"/>
              </w:rPr>
              <w:t>Річна інформація емітента цінних паперів</w:t>
            </w:r>
            <w:r w:rsidRPr="00A90003">
              <w:rPr>
                <w:rFonts w:ascii="Times New Roman" w:eastAsia="Times New Roman" w:hAnsi="Times New Roman" w:cs="Times New Roman"/>
                <w:b/>
                <w:bCs/>
                <w:color w:val="000000"/>
                <w:kern w:val="0"/>
                <w:sz w:val="24"/>
                <w:szCs w:val="24"/>
                <w:lang w:val="ru-RU" w:eastAsia="ru-RU"/>
                <w14:ligatures w14:val="none"/>
              </w:rPr>
              <w:br/>
              <w:t xml:space="preserve">за 2022 рік </w:t>
            </w:r>
          </w:p>
        </w:tc>
      </w:tr>
    </w:tbl>
    <w:p w14:paraId="3129CB1E"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A90003" w:rsidRPr="00A90003" w14:paraId="6ABFFBA7" w14:textId="77777777" w:rsidTr="00704DEB">
        <w:tc>
          <w:tcPr>
            <w:tcW w:w="5000" w:type="pct"/>
            <w:gridSpan w:val="2"/>
            <w:tcMar>
              <w:top w:w="60" w:type="dxa"/>
              <w:left w:w="60" w:type="dxa"/>
              <w:bottom w:w="60" w:type="dxa"/>
              <w:right w:w="60" w:type="dxa"/>
            </w:tcMar>
            <w:vAlign w:val="center"/>
          </w:tcPr>
          <w:p w14:paraId="2B620754" w14:textId="77777777" w:rsidR="00A90003" w:rsidRPr="00A90003" w:rsidRDefault="00A90003" w:rsidP="00A90003">
            <w:pPr>
              <w:spacing w:after="0" w:line="240" w:lineRule="auto"/>
              <w:jc w:val="center"/>
              <w:rPr>
                <w:rFonts w:ascii="Times New Roman" w:eastAsia="Times New Roman" w:hAnsi="Times New Roman" w:cs="Times New Roman"/>
                <w:b/>
                <w:bCs/>
                <w:color w:val="000000"/>
                <w:kern w:val="0"/>
                <w:sz w:val="24"/>
                <w:szCs w:val="24"/>
                <w:lang w:val="ru-RU" w:eastAsia="ru-RU"/>
                <w14:ligatures w14:val="none"/>
              </w:rPr>
            </w:pPr>
            <w:r w:rsidRPr="00A90003">
              <w:rPr>
                <w:rFonts w:ascii="Times New Roman" w:eastAsia="Times New Roman" w:hAnsi="Times New Roman" w:cs="Times New Roman"/>
                <w:b/>
                <w:bCs/>
                <w:color w:val="000000"/>
                <w:kern w:val="0"/>
                <w:sz w:val="24"/>
                <w:szCs w:val="24"/>
                <w:lang w:val="en-US" w:eastAsia="ru-RU"/>
                <w14:ligatures w14:val="none"/>
              </w:rPr>
              <w:t>I</w:t>
            </w:r>
            <w:r w:rsidRPr="00A90003">
              <w:rPr>
                <w:rFonts w:ascii="Times New Roman" w:eastAsia="Times New Roman" w:hAnsi="Times New Roman" w:cs="Times New Roman"/>
                <w:b/>
                <w:bCs/>
                <w:color w:val="000000"/>
                <w:kern w:val="0"/>
                <w:sz w:val="24"/>
                <w:szCs w:val="24"/>
                <w:lang w:val="ru-RU" w:eastAsia="ru-RU"/>
                <w14:ligatures w14:val="none"/>
              </w:rPr>
              <w:t>. Загальні відомості</w:t>
            </w:r>
          </w:p>
        </w:tc>
      </w:tr>
      <w:tr w:rsidR="00A90003" w:rsidRPr="00A90003" w14:paraId="657E7D30" w14:textId="77777777" w:rsidTr="00704DEB">
        <w:tc>
          <w:tcPr>
            <w:tcW w:w="1359" w:type="pct"/>
            <w:tcMar>
              <w:top w:w="60" w:type="dxa"/>
              <w:left w:w="60" w:type="dxa"/>
              <w:bottom w:w="60" w:type="dxa"/>
              <w:right w:w="60" w:type="dxa"/>
            </w:tcMar>
            <w:vAlign w:val="center"/>
          </w:tcPr>
          <w:p w14:paraId="62262336"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1. Повне найменування емітента</w:t>
            </w:r>
            <w:r w:rsidRPr="00A90003">
              <w:rPr>
                <w:rFonts w:ascii="Times New Roman" w:eastAsia="Times New Roman" w:hAnsi="Times New Roman" w:cs="Times New Roman"/>
                <w:b/>
                <w:color w:val="000000"/>
                <w:kern w:val="0"/>
                <w:sz w:val="20"/>
                <w:szCs w:val="20"/>
                <w:lang w:val="uk-UA" w:eastAsia="ru-RU"/>
                <w14:ligatures w14:val="none"/>
              </w:rPr>
              <w:t>.</w:t>
            </w:r>
          </w:p>
        </w:tc>
        <w:tc>
          <w:tcPr>
            <w:tcW w:w="3641" w:type="pct"/>
            <w:vAlign w:val="center"/>
          </w:tcPr>
          <w:p w14:paraId="6C21BDE2"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ru-RU"/>
                <w14:ligatures w14:val="none"/>
              </w:rPr>
            </w:pPr>
            <w:r w:rsidRPr="00656EE0">
              <w:rPr>
                <w:rFonts w:ascii="Times New Roman" w:eastAsia="Times New Roman" w:hAnsi="Times New Roman" w:cs="Times New Roman"/>
                <w:kern w:val="0"/>
                <w:sz w:val="20"/>
                <w:szCs w:val="20"/>
                <w:lang w:val="ru-RU" w:eastAsia="ru-RU"/>
                <w14:ligatures w14:val="none"/>
              </w:rPr>
              <w:t>Товариство з обмеженою відповідальністю "МІЛОАН"</w:t>
            </w:r>
          </w:p>
        </w:tc>
      </w:tr>
      <w:tr w:rsidR="00A90003" w:rsidRPr="00A90003" w14:paraId="1B6684C1" w14:textId="77777777" w:rsidTr="00704DEB">
        <w:tc>
          <w:tcPr>
            <w:tcW w:w="1359" w:type="pct"/>
            <w:tcMar>
              <w:top w:w="60" w:type="dxa"/>
              <w:left w:w="60" w:type="dxa"/>
              <w:bottom w:w="60" w:type="dxa"/>
              <w:right w:w="60" w:type="dxa"/>
            </w:tcMar>
            <w:vAlign w:val="center"/>
          </w:tcPr>
          <w:p w14:paraId="40957E78"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 xml:space="preserve">2. Організаційно-правова форма </w:t>
            </w:r>
            <w:r w:rsidRPr="00A90003">
              <w:rPr>
                <w:rFonts w:ascii="Times New Roman" w:eastAsia="Times New Roman" w:hAnsi="Times New Roman" w:cs="Times New Roman"/>
                <w:b/>
                <w:color w:val="000000"/>
                <w:kern w:val="0"/>
                <w:sz w:val="20"/>
                <w:szCs w:val="20"/>
                <w:lang w:val="uk-UA" w:eastAsia="ru-RU"/>
                <w14:ligatures w14:val="none"/>
              </w:rPr>
              <w:t>.</w:t>
            </w:r>
          </w:p>
        </w:tc>
        <w:tc>
          <w:tcPr>
            <w:tcW w:w="3641" w:type="pct"/>
            <w:vAlign w:val="center"/>
          </w:tcPr>
          <w:p w14:paraId="422187E0"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Товариство з обмеженою вiдповiдальнiстю</w:t>
            </w:r>
          </w:p>
        </w:tc>
      </w:tr>
      <w:tr w:rsidR="00A90003" w:rsidRPr="00A90003" w14:paraId="6EB24A02" w14:textId="77777777" w:rsidTr="00704DEB">
        <w:tc>
          <w:tcPr>
            <w:tcW w:w="1359" w:type="pct"/>
            <w:tcMar>
              <w:top w:w="60" w:type="dxa"/>
              <w:left w:w="60" w:type="dxa"/>
              <w:bottom w:w="60" w:type="dxa"/>
              <w:right w:w="60" w:type="dxa"/>
            </w:tcMar>
            <w:vAlign w:val="center"/>
          </w:tcPr>
          <w:p w14:paraId="46FF9490"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 xml:space="preserve">3. </w:t>
            </w:r>
            <w:r w:rsidRPr="00A90003">
              <w:rPr>
                <w:rFonts w:ascii="Times New Roman" w:eastAsia="Times New Roman" w:hAnsi="Times New Roman" w:cs="Times New Roman"/>
                <w:b/>
                <w:color w:val="000000"/>
                <w:kern w:val="0"/>
                <w:sz w:val="20"/>
                <w:szCs w:val="20"/>
                <w:lang w:val="uk-UA" w:eastAsia="ru-RU"/>
                <w14:ligatures w14:val="none"/>
              </w:rPr>
              <w:t>Ідентифікаційний код юридичної особи.</w:t>
            </w:r>
          </w:p>
        </w:tc>
        <w:tc>
          <w:tcPr>
            <w:tcW w:w="3641" w:type="pct"/>
            <w:vAlign w:val="center"/>
          </w:tcPr>
          <w:p w14:paraId="55F337D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40484607</w:t>
            </w:r>
          </w:p>
        </w:tc>
      </w:tr>
      <w:tr w:rsidR="00A90003" w:rsidRPr="00A90003" w14:paraId="1D30C174" w14:textId="77777777" w:rsidTr="00704DEB">
        <w:tc>
          <w:tcPr>
            <w:tcW w:w="1359" w:type="pct"/>
            <w:tcMar>
              <w:top w:w="60" w:type="dxa"/>
              <w:left w:w="60" w:type="dxa"/>
              <w:bottom w:w="60" w:type="dxa"/>
              <w:right w:w="60" w:type="dxa"/>
            </w:tcMar>
            <w:vAlign w:val="center"/>
          </w:tcPr>
          <w:p w14:paraId="48CE282F"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 xml:space="preserve">4. Місцезнаходження </w:t>
            </w:r>
            <w:r w:rsidRPr="00A90003">
              <w:rPr>
                <w:rFonts w:ascii="Times New Roman" w:eastAsia="Times New Roman" w:hAnsi="Times New Roman" w:cs="Times New Roman"/>
                <w:b/>
                <w:color w:val="000000"/>
                <w:kern w:val="0"/>
                <w:sz w:val="20"/>
                <w:szCs w:val="20"/>
                <w:lang w:val="uk-UA" w:eastAsia="ru-RU"/>
                <w14:ligatures w14:val="none"/>
              </w:rPr>
              <w:t>.</w:t>
            </w:r>
          </w:p>
        </w:tc>
        <w:tc>
          <w:tcPr>
            <w:tcW w:w="3641" w:type="pct"/>
            <w:vAlign w:val="center"/>
          </w:tcPr>
          <w:p w14:paraId="27E87DD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uk-UA" w:eastAsia="ru-RU"/>
                <w14:ligatures w14:val="none"/>
              </w:rPr>
              <w:t>04107  Шевченківський м. Київ Багговутiвська, 17-21</w:t>
            </w:r>
          </w:p>
        </w:tc>
      </w:tr>
      <w:tr w:rsidR="00A90003" w:rsidRPr="00A90003" w14:paraId="15258148" w14:textId="77777777" w:rsidTr="00704DEB">
        <w:tc>
          <w:tcPr>
            <w:tcW w:w="1359" w:type="pct"/>
            <w:tcMar>
              <w:top w:w="60" w:type="dxa"/>
              <w:left w:w="60" w:type="dxa"/>
              <w:bottom w:w="60" w:type="dxa"/>
              <w:right w:w="60" w:type="dxa"/>
            </w:tcMar>
            <w:vAlign w:val="center"/>
          </w:tcPr>
          <w:p w14:paraId="727A4DE3"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 xml:space="preserve">5. Міжміський код, телефон та </w:t>
            </w:r>
            <w:r w:rsidRPr="00A90003">
              <w:rPr>
                <w:rFonts w:ascii="Times New Roman" w:eastAsia="Times New Roman" w:hAnsi="Times New Roman" w:cs="Times New Roman"/>
                <w:b/>
                <w:color w:val="000000"/>
                <w:kern w:val="0"/>
                <w:sz w:val="20"/>
                <w:szCs w:val="20"/>
                <w:lang w:val="uk-UA" w:eastAsia="ru-RU"/>
                <w14:ligatures w14:val="none"/>
              </w:rPr>
              <w:t>факс.</w:t>
            </w:r>
          </w:p>
        </w:tc>
        <w:tc>
          <w:tcPr>
            <w:tcW w:w="3641" w:type="pct"/>
            <w:vAlign w:val="center"/>
          </w:tcPr>
          <w:p w14:paraId="590AF9F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+38(044)-337-36-67 +38(044)-337-36-67</w:t>
            </w:r>
          </w:p>
        </w:tc>
      </w:tr>
      <w:tr w:rsidR="00A90003" w:rsidRPr="00A90003" w14:paraId="130C9BA2" w14:textId="77777777" w:rsidTr="00704DEB">
        <w:tc>
          <w:tcPr>
            <w:tcW w:w="1359" w:type="pct"/>
            <w:tcMar>
              <w:top w:w="60" w:type="dxa"/>
              <w:left w:w="60" w:type="dxa"/>
              <w:bottom w:w="60" w:type="dxa"/>
              <w:right w:w="60" w:type="dxa"/>
            </w:tcMar>
            <w:vAlign w:val="center"/>
          </w:tcPr>
          <w:p w14:paraId="5ADD723C" w14:textId="77777777" w:rsidR="00A90003" w:rsidRPr="00A90003" w:rsidRDefault="00A90003" w:rsidP="00A90003">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ru-RU" w:eastAsia="ru-RU"/>
                <w14:ligatures w14:val="none"/>
              </w:rPr>
              <w:t xml:space="preserve">6. </w:t>
            </w:r>
            <w:r w:rsidRPr="00A90003">
              <w:rPr>
                <w:rFonts w:ascii="Times New Roman" w:eastAsia="Times New Roman" w:hAnsi="Times New Roman" w:cs="Times New Roman"/>
                <w:b/>
                <w:color w:val="000000"/>
                <w:kern w:val="0"/>
                <w:sz w:val="20"/>
                <w:szCs w:val="20"/>
                <w:lang w:val="uk-UA" w:eastAsia="ru-RU"/>
                <w14:ligatures w14:val="none"/>
              </w:rPr>
              <w:t>Адреса електронної пошти.</w:t>
            </w:r>
          </w:p>
        </w:tc>
        <w:tc>
          <w:tcPr>
            <w:tcW w:w="3641" w:type="pct"/>
            <w:vAlign w:val="center"/>
          </w:tcPr>
          <w:p w14:paraId="7C7441C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info@miloan.ua</w:t>
            </w:r>
          </w:p>
        </w:tc>
      </w:tr>
      <w:tr w:rsidR="00A90003" w:rsidRPr="00A90003" w14:paraId="5CC82882" w14:textId="77777777" w:rsidTr="00704DEB">
        <w:tc>
          <w:tcPr>
            <w:tcW w:w="1359" w:type="pct"/>
            <w:tcMar>
              <w:top w:w="60" w:type="dxa"/>
              <w:left w:w="60" w:type="dxa"/>
              <w:bottom w:w="60" w:type="dxa"/>
              <w:right w:w="60" w:type="dxa"/>
            </w:tcMar>
            <w:vAlign w:val="center"/>
          </w:tcPr>
          <w:p w14:paraId="65BB40A2"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14:paraId="5BAB7C30" w14:textId="77777777" w:rsidR="00A90003" w:rsidRPr="00656EE0" w:rsidRDefault="00A90003" w:rsidP="00A90003">
            <w:pPr>
              <w:spacing w:after="0" w:line="240" w:lineRule="auto"/>
              <w:rPr>
                <w:rFonts w:ascii="Times New Roman" w:eastAsia="Times New Roman" w:hAnsi="Times New Roman" w:cs="Times New Roman"/>
                <w:kern w:val="0"/>
                <w:sz w:val="20"/>
                <w:szCs w:val="20"/>
                <w:lang w:eastAsia="ru-RU"/>
                <w14:ligatures w14:val="none"/>
              </w:rPr>
            </w:pPr>
            <w:r w:rsidRPr="00656EE0">
              <w:rPr>
                <w:rFonts w:ascii="Times New Roman" w:eastAsia="Times New Roman" w:hAnsi="Times New Roman" w:cs="Times New Roman"/>
                <w:kern w:val="0"/>
                <w:sz w:val="20"/>
                <w:szCs w:val="20"/>
                <w:lang w:eastAsia="ru-RU"/>
                <w14:ligatures w14:val="none"/>
              </w:rPr>
              <w:t xml:space="preserve"> </w:t>
            </w:r>
          </w:p>
        </w:tc>
      </w:tr>
      <w:tr w:rsidR="00A90003" w:rsidRPr="00A90003" w14:paraId="0ED18194" w14:textId="77777777" w:rsidTr="00704DEB">
        <w:tc>
          <w:tcPr>
            <w:tcW w:w="1359" w:type="pct"/>
            <w:tcMar>
              <w:top w:w="60" w:type="dxa"/>
              <w:left w:w="60" w:type="dxa"/>
              <w:bottom w:w="60" w:type="dxa"/>
              <w:right w:w="60" w:type="dxa"/>
            </w:tcMar>
            <w:vAlign w:val="center"/>
          </w:tcPr>
          <w:p w14:paraId="05C6F2B9"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 xml:space="preserve">8. </w:t>
            </w:r>
            <w:r w:rsidRPr="00656EE0">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656EE0">
              <w:rPr>
                <w:rFonts w:ascii="Times New Roman" w:eastAsia="Times New Roman" w:hAnsi="Times New Roman" w:cs="Times New Roman"/>
                <w:b/>
                <w:kern w:val="0"/>
                <w:sz w:val="20"/>
                <w:szCs w:val="20"/>
                <w:lang w:eastAsia="ru-RU"/>
                <w14:ligatures w14:val="none"/>
              </w:rPr>
              <w:lastRenderedPageBreak/>
              <w:t>імені учасника фондового ринку (у разі здійснення оприлюднення).</w:t>
            </w:r>
          </w:p>
        </w:tc>
        <w:tc>
          <w:tcPr>
            <w:tcW w:w="3641" w:type="pct"/>
            <w:vAlign w:val="center"/>
          </w:tcPr>
          <w:p w14:paraId="3C5A6179"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ru-RU"/>
                <w14:ligatures w14:val="none"/>
              </w:rPr>
            </w:pPr>
            <w:r w:rsidRPr="00656EE0">
              <w:rPr>
                <w:rFonts w:ascii="Times New Roman" w:eastAsia="Times New Roman" w:hAnsi="Times New Roman" w:cs="Times New Roman"/>
                <w:kern w:val="0"/>
                <w:sz w:val="20"/>
                <w:szCs w:val="20"/>
                <w:lang w:val="ru-RU" w:eastAsia="ru-RU"/>
                <w14:ligatures w14:val="none"/>
              </w:rPr>
              <w:lastRenderedPageBreak/>
              <w:t>Державна установа "Агентство з розвитку інфраструктури фондового ринку України"</w:t>
            </w:r>
          </w:p>
          <w:p w14:paraId="725A369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21676262</w:t>
            </w:r>
          </w:p>
          <w:p w14:paraId="09EE5F8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Україна</w:t>
            </w:r>
          </w:p>
          <w:p w14:paraId="18D3C24B"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DR/00001/APA</w:t>
            </w:r>
          </w:p>
        </w:tc>
      </w:tr>
      <w:tr w:rsidR="00A90003" w:rsidRPr="00A90003" w14:paraId="46D2B37F" w14:textId="77777777" w:rsidTr="00704DEB">
        <w:tc>
          <w:tcPr>
            <w:tcW w:w="1359" w:type="pct"/>
            <w:tcMar>
              <w:top w:w="60" w:type="dxa"/>
              <w:left w:w="60" w:type="dxa"/>
              <w:bottom w:w="60" w:type="dxa"/>
              <w:right w:w="60" w:type="dxa"/>
            </w:tcMar>
            <w:vAlign w:val="center"/>
          </w:tcPr>
          <w:p w14:paraId="1664C570" w14:textId="77777777" w:rsidR="00A90003" w:rsidRPr="00656EE0" w:rsidRDefault="00A90003" w:rsidP="00A90003">
            <w:pPr>
              <w:spacing w:before="100" w:beforeAutospacing="1" w:after="100" w:afterAutospacing="1" w:line="240" w:lineRule="auto"/>
              <w:rPr>
                <w:rFonts w:ascii="Times New Roman" w:eastAsia="Times New Roman" w:hAnsi="Times New Roman" w:cs="Times New Roman"/>
                <w:b/>
                <w:color w:val="000000"/>
                <w:kern w:val="0"/>
                <w:sz w:val="20"/>
                <w:szCs w:val="20"/>
                <w:lang w:eastAsia="ru-RU"/>
                <w14:ligatures w14:val="none"/>
              </w:rPr>
            </w:pPr>
            <w:r w:rsidRPr="00656EE0">
              <w:rPr>
                <w:rFonts w:ascii="Times New Roman" w:eastAsia="Times New Roman" w:hAnsi="Times New Roman" w:cs="Times New Roman"/>
                <w:b/>
                <w:kern w:val="0"/>
                <w:sz w:val="20"/>
                <w:szCs w:val="20"/>
                <w:lang w:eastAsia="ru-RU"/>
                <w14:ligatures w14:val="none"/>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14:paraId="32F715C8"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ru-RU"/>
                <w14:ligatures w14:val="none"/>
              </w:rPr>
            </w:pPr>
            <w:r w:rsidRPr="00656EE0">
              <w:rPr>
                <w:rFonts w:ascii="Times New Roman" w:eastAsia="Times New Roman" w:hAnsi="Times New Roman" w:cs="Times New Roman"/>
                <w:kern w:val="0"/>
                <w:sz w:val="20"/>
                <w:szCs w:val="20"/>
                <w:lang w:val="ru-RU" w:eastAsia="ru-RU"/>
                <w14:ligatures w14:val="none"/>
              </w:rPr>
              <w:t xml:space="preserve">Державна установа "Агентство з розвитку </w:t>
            </w:r>
            <w:r w:rsidRPr="00A90003">
              <w:rPr>
                <w:rFonts w:ascii="Times New Roman" w:eastAsia="Times New Roman" w:hAnsi="Times New Roman" w:cs="Times New Roman"/>
                <w:kern w:val="0"/>
                <w:sz w:val="20"/>
                <w:szCs w:val="20"/>
                <w:lang w:val="en-US" w:eastAsia="ru-RU"/>
                <w14:ligatures w14:val="none"/>
              </w:rPr>
              <w:t>i</w:t>
            </w:r>
            <w:r w:rsidRPr="00656EE0">
              <w:rPr>
                <w:rFonts w:ascii="Times New Roman" w:eastAsia="Times New Roman" w:hAnsi="Times New Roman" w:cs="Times New Roman"/>
                <w:kern w:val="0"/>
                <w:sz w:val="20"/>
                <w:szCs w:val="20"/>
                <w:lang w:val="ru-RU" w:eastAsia="ru-RU"/>
                <w14:ligatures w14:val="none"/>
              </w:rPr>
              <w:t>нфраструктури фондового ринку України"</w:t>
            </w:r>
          </w:p>
          <w:p w14:paraId="4C0B670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21676262</w:t>
            </w:r>
          </w:p>
          <w:p w14:paraId="6C7D7646"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Україна</w:t>
            </w:r>
          </w:p>
          <w:p w14:paraId="242F54BE"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DR/00002/ARM</w:t>
            </w:r>
          </w:p>
        </w:tc>
      </w:tr>
      <w:tr w:rsidR="00A90003" w:rsidRPr="00A90003" w14:paraId="68102D00" w14:textId="77777777" w:rsidTr="00704DEB">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1C3CEB00" w14:textId="77777777" w:rsidR="00A90003" w:rsidRPr="00656EE0" w:rsidRDefault="00A90003" w:rsidP="00A90003">
            <w:pPr>
              <w:spacing w:after="0" w:line="240" w:lineRule="auto"/>
              <w:jc w:val="center"/>
              <w:rPr>
                <w:rFonts w:ascii="Times New Roman" w:eastAsia="Times New Roman" w:hAnsi="Times New Roman" w:cs="Times New Roman"/>
                <w:b/>
                <w:bCs/>
                <w:kern w:val="0"/>
                <w:sz w:val="24"/>
                <w:szCs w:val="24"/>
                <w:lang w:eastAsia="ru-RU"/>
                <w14:ligatures w14:val="none"/>
              </w:rPr>
            </w:pPr>
            <w:r w:rsidRPr="00656EE0">
              <w:rPr>
                <w:rFonts w:ascii="Times New Roman" w:eastAsia="Times New Roman" w:hAnsi="Times New Roman" w:cs="Times New Roman"/>
                <w:b/>
                <w:bCs/>
                <w:kern w:val="0"/>
                <w:sz w:val="24"/>
                <w:szCs w:val="24"/>
                <w:lang w:eastAsia="ru-RU"/>
                <w14:ligatures w14:val="none"/>
              </w:rPr>
              <w:t>II. Дані про дату та місце оприлюднення річної інформації</w:t>
            </w:r>
          </w:p>
        </w:tc>
      </w:tr>
    </w:tbl>
    <w:p w14:paraId="4F9B3636"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ru-RU" w:eastAsia="ru-RU"/>
          <w14:ligatures w14:val="none"/>
        </w:rPr>
      </w:pPr>
    </w:p>
    <w:p w14:paraId="107B8DF6"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A90003" w:rsidRPr="00A90003" w14:paraId="55E967C9" w14:textId="77777777" w:rsidTr="00704DEB">
        <w:tc>
          <w:tcPr>
            <w:tcW w:w="2580" w:type="dxa"/>
            <w:vMerge w:val="restart"/>
            <w:tcMar>
              <w:top w:w="60" w:type="dxa"/>
              <w:left w:w="60" w:type="dxa"/>
              <w:bottom w:w="60" w:type="dxa"/>
              <w:right w:w="60" w:type="dxa"/>
            </w:tcMar>
            <w:vAlign w:val="bottom"/>
          </w:tcPr>
          <w:p w14:paraId="6F01CFC2"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ru-RU" w:eastAsia="ru-RU"/>
                <w14:ligatures w14:val="none"/>
              </w:rPr>
            </w:pPr>
            <w:r w:rsidRPr="00A90003">
              <w:rPr>
                <w:rFonts w:ascii="Times New Roman" w:eastAsia="Times New Roman" w:hAnsi="Times New Roman" w:cs="Times New Roman"/>
                <w:b/>
                <w:kern w:val="0"/>
                <w:sz w:val="20"/>
                <w:szCs w:val="20"/>
                <w:lang w:val="ru-RU" w:eastAsia="ru-RU"/>
                <w14:ligatures w14:val="none"/>
              </w:rPr>
              <w:t>Річну інформацію розміщено на власному</w:t>
            </w:r>
            <w:r w:rsidRPr="00A90003">
              <w:rPr>
                <w:rFonts w:ascii="Times New Roman" w:eastAsia="Times New Roman" w:hAnsi="Times New Roman" w:cs="Times New Roman"/>
                <w:b/>
                <w:kern w:val="0"/>
                <w:sz w:val="20"/>
                <w:szCs w:val="20"/>
                <w:lang w:val="ru-RU" w:eastAsia="ru-RU"/>
                <w14:ligatures w14:val="none"/>
              </w:rPr>
              <w:br/>
              <w:t>веб-сайті учасника фондового ринку</w:t>
            </w:r>
          </w:p>
          <w:p w14:paraId="338C4AED"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ru-RU" w:eastAsia="ru-RU"/>
                <w14:ligatures w14:val="none"/>
              </w:rPr>
            </w:pPr>
            <w:r w:rsidRPr="00A90003">
              <w:rPr>
                <w:rFonts w:ascii="Times New Roman" w:eastAsia="Times New Roman" w:hAnsi="Times New Roman" w:cs="Times New Roman"/>
                <w:b/>
                <w:bCs/>
                <w:kern w:val="0"/>
                <w:sz w:val="24"/>
                <w:szCs w:val="24"/>
                <w:lang w:val="ru-RU" w:eastAsia="ru-RU"/>
                <w14:ligatures w14:val="none"/>
              </w:rPr>
              <w:t> </w:t>
            </w:r>
          </w:p>
        </w:tc>
        <w:tc>
          <w:tcPr>
            <w:tcW w:w="4568" w:type="dxa"/>
            <w:tcMar>
              <w:top w:w="60" w:type="dxa"/>
              <w:left w:w="60" w:type="dxa"/>
              <w:bottom w:w="60" w:type="dxa"/>
              <w:right w:w="60" w:type="dxa"/>
            </w:tcMar>
            <w:vAlign w:val="bottom"/>
          </w:tcPr>
          <w:p w14:paraId="28232CE8" w14:textId="77777777" w:rsidR="00A90003" w:rsidRPr="00656EE0" w:rsidRDefault="00A90003" w:rsidP="00A90003">
            <w:pPr>
              <w:spacing w:after="0" w:line="240" w:lineRule="auto"/>
              <w:jc w:val="center"/>
              <w:rPr>
                <w:rFonts w:ascii="Times New Roman" w:eastAsia="Times New Roman" w:hAnsi="Times New Roman" w:cs="Times New Roman"/>
                <w:kern w:val="0"/>
                <w:sz w:val="20"/>
                <w:szCs w:val="20"/>
                <w:lang w:val="ru-RU" w:eastAsia="ru-RU"/>
                <w14:ligatures w14:val="none"/>
              </w:rPr>
            </w:pPr>
            <w:r w:rsidRPr="00A90003">
              <w:rPr>
                <w:rFonts w:ascii="Times New Roman" w:eastAsia="Times New Roman" w:hAnsi="Times New Roman" w:cs="Times New Roman"/>
                <w:kern w:val="0"/>
                <w:sz w:val="20"/>
                <w:szCs w:val="20"/>
                <w:lang w:val="en-US" w:eastAsia="ru-RU"/>
                <w14:ligatures w14:val="none"/>
              </w:rPr>
              <w:t>https</w:t>
            </w:r>
            <w:r w:rsidRPr="00656EE0">
              <w:rPr>
                <w:rFonts w:ascii="Times New Roman" w:eastAsia="Times New Roman" w:hAnsi="Times New Roman" w:cs="Times New Roman"/>
                <w:kern w:val="0"/>
                <w:sz w:val="20"/>
                <w:szCs w:val="20"/>
                <w:lang w:val="ru-RU" w:eastAsia="ru-RU"/>
                <w14:ligatures w14:val="none"/>
              </w:rPr>
              <w:t>://</w:t>
            </w:r>
            <w:r w:rsidRPr="00A90003">
              <w:rPr>
                <w:rFonts w:ascii="Times New Roman" w:eastAsia="Times New Roman" w:hAnsi="Times New Roman" w:cs="Times New Roman"/>
                <w:kern w:val="0"/>
                <w:sz w:val="20"/>
                <w:szCs w:val="20"/>
                <w:lang w:val="en-US" w:eastAsia="ru-RU"/>
                <w14:ligatures w14:val="none"/>
              </w:rPr>
              <w:t>miloan</w:t>
            </w:r>
            <w:r w:rsidRPr="00656EE0">
              <w:rPr>
                <w:rFonts w:ascii="Times New Roman" w:eastAsia="Times New Roman" w:hAnsi="Times New Roman" w:cs="Times New Roman"/>
                <w:kern w:val="0"/>
                <w:sz w:val="20"/>
                <w:szCs w:val="20"/>
                <w:lang w:val="ru-RU" w:eastAsia="ru-RU"/>
                <w14:ligatures w14:val="none"/>
              </w:rPr>
              <w:t>.</w:t>
            </w:r>
            <w:r w:rsidRPr="00A90003">
              <w:rPr>
                <w:rFonts w:ascii="Times New Roman" w:eastAsia="Times New Roman" w:hAnsi="Times New Roman" w:cs="Times New Roman"/>
                <w:kern w:val="0"/>
                <w:sz w:val="20"/>
                <w:szCs w:val="20"/>
                <w:lang w:val="en-US" w:eastAsia="ru-RU"/>
                <w14:ligatures w14:val="none"/>
              </w:rPr>
              <w:t>ua</w:t>
            </w:r>
            <w:r w:rsidRPr="00656EE0">
              <w:rPr>
                <w:rFonts w:ascii="Times New Roman" w:eastAsia="Times New Roman" w:hAnsi="Times New Roman" w:cs="Times New Roman"/>
                <w:kern w:val="0"/>
                <w:sz w:val="20"/>
                <w:szCs w:val="20"/>
                <w:lang w:val="ru-RU" w:eastAsia="ru-RU"/>
                <w14:ligatures w14:val="none"/>
              </w:rPr>
              <w:t>/</w:t>
            </w:r>
            <w:r w:rsidRPr="00A90003">
              <w:rPr>
                <w:rFonts w:ascii="Times New Roman" w:eastAsia="Times New Roman" w:hAnsi="Times New Roman" w:cs="Times New Roman"/>
                <w:kern w:val="0"/>
                <w:sz w:val="20"/>
                <w:szCs w:val="20"/>
                <w:lang w:val="en-US" w:eastAsia="ru-RU"/>
                <w14:ligatures w14:val="none"/>
              </w:rPr>
              <w:t>s</w:t>
            </w:r>
            <w:r w:rsidRPr="00656EE0">
              <w:rPr>
                <w:rFonts w:ascii="Times New Roman" w:eastAsia="Times New Roman" w:hAnsi="Times New Roman" w:cs="Times New Roman"/>
                <w:kern w:val="0"/>
                <w:sz w:val="20"/>
                <w:szCs w:val="20"/>
                <w:lang w:val="ru-RU" w:eastAsia="ru-RU"/>
                <w14:ligatures w14:val="none"/>
              </w:rPr>
              <w:t>/</w:t>
            </w:r>
            <w:r w:rsidRPr="00A90003">
              <w:rPr>
                <w:rFonts w:ascii="Times New Roman" w:eastAsia="Times New Roman" w:hAnsi="Times New Roman" w:cs="Times New Roman"/>
                <w:kern w:val="0"/>
                <w:sz w:val="20"/>
                <w:szCs w:val="20"/>
                <w:lang w:val="en-US" w:eastAsia="ru-RU"/>
                <w14:ligatures w14:val="none"/>
              </w:rPr>
              <w:t>documents</w:t>
            </w:r>
          </w:p>
        </w:tc>
        <w:tc>
          <w:tcPr>
            <w:tcW w:w="292" w:type="dxa"/>
            <w:tcMar>
              <w:top w:w="60" w:type="dxa"/>
              <w:left w:w="60" w:type="dxa"/>
              <w:bottom w:w="60" w:type="dxa"/>
              <w:right w:w="60" w:type="dxa"/>
            </w:tcMar>
            <w:vAlign w:val="bottom"/>
          </w:tcPr>
          <w:p w14:paraId="687E8CB5"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1" w:type="dxa"/>
            <w:tcMar>
              <w:top w:w="60" w:type="dxa"/>
              <w:left w:w="60" w:type="dxa"/>
              <w:bottom w:w="60" w:type="dxa"/>
              <w:right w:w="60" w:type="dxa"/>
            </w:tcMar>
            <w:vAlign w:val="center"/>
          </w:tcPr>
          <w:p w14:paraId="59E8E01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28.04.2023</w:t>
            </w:r>
          </w:p>
        </w:tc>
      </w:tr>
      <w:tr w:rsidR="00A90003" w:rsidRPr="00A90003" w14:paraId="086F5996" w14:textId="77777777" w:rsidTr="00704DEB">
        <w:tc>
          <w:tcPr>
            <w:tcW w:w="2580" w:type="dxa"/>
            <w:vMerge/>
            <w:tcMar>
              <w:top w:w="60" w:type="dxa"/>
              <w:left w:w="60" w:type="dxa"/>
              <w:bottom w:w="60" w:type="dxa"/>
              <w:right w:w="60" w:type="dxa"/>
            </w:tcMar>
            <w:vAlign w:val="center"/>
          </w:tcPr>
          <w:p w14:paraId="763F61E8" w14:textId="77777777" w:rsidR="00A90003" w:rsidRPr="00A90003" w:rsidRDefault="00A90003" w:rsidP="00A90003">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4568" w:type="dxa"/>
            <w:tcMar>
              <w:top w:w="60" w:type="dxa"/>
              <w:left w:w="60" w:type="dxa"/>
              <w:bottom w:w="60" w:type="dxa"/>
              <w:right w:w="60" w:type="dxa"/>
            </w:tcMar>
            <w:vAlign w:val="center"/>
          </w:tcPr>
          <w:p w14:paraId="789C03F4" w14:textId="77777777" w:rsidR="00A90003" w:rsidRPr="00A90003" w:rsidRDefault="00A90003" w:rsidP="00A90003">
            <w:pPr>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ru-RU" w:eastAsia="ru-RU"/>
                <w14:ligatures w14:val="none"/>
              </w:rPr>
              <w:t>(</w:t>
            </w:r>
            <w:r w:rsidRPr="00A90003">
              <w:rPr>
                <w:rFonts w:ascii="Times New Roman" w:eastAsia="Times New Roman" w:hAnsi="Times New Roman" w:cs="Times New Roman"/>
                <w:kern w:val="0"/>
                <w:sz w:val="20"/>
                <w:szCs w:val="20"/>
                <w:lang w:val="ru-RU" w:eastAsia="ru-RU"/>
                <w14:ligatures w14:val="none"/>
              </w:rPr>
              <w:t>URL-адреса сторінки</w:t>
            </w:r>
            <w:r w:rsidRPr="00A90003">
              <w:rPr>
                <w:rFonts w:ascii="Times New Roman" w:eastAsia="Times New Roman" w:hAnsi="Times New Roman" w:cs="Times New Roman"/>
                <w:kern w:val="0"/>
                <w:sz w:val="16"/>
                <w:szCs w:val="16"/>
                <w:lang w:val="ru-RU" w:eastAsia="ru-RU"/>
                <w14:ligatures w14:val="none"/>
              </w:rPr>
              <w:t>)</w:t>
            </w:r>
          </w:p>
        </w:tc>
        <w:tc>
          <w:tcPr>
            <w:tcW w:w="292" w:type="dxa"/>
            <w:tcMar>
              <w:top w:w="60" w:type="dxa"/>
              <w:left w:w="60" w:type="dxa"/>
              <w:bottom w:w="60" w:type="dxa"/>
              <w:right w:w="60" w:type="dxa"/>
            </w:tcMar>
            <w:vAlign w:val="center"/>
          </w:tcPr>
          <w:p w14:paraId="14509F74" w14:textId="77777777" w:rsidR="00A90003" w:rsidRPr="00A90003" w:rsidRDefault="00A90003" w:rsidP="00A90003">
            <w:pPr>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ru-RU" w:eastAsia="ru-RU"/>
                <w14:ligatures w14:val="none"/>
              </w:rPr>
              <w:t> </w:t>
            </w:r>
          </w:p>
        </w:tc>
        <w:tc>
          <w:tcPr>
            <w:tcW w:w="2161" w:type="dxa"/>
            <w:tcMar>
              <w:top w:w="60" w:type="dxa"/>
              <w:left w:w="60" w:type="dxa"/>
              <w:bottom w:w="60" w:type="dxa"/>
              <w:right w:w="60" w:type="dxa"/>
            </w:tcMar>
            <w:vAlign w:val="center"/>
          </w:tcPr>
          <w:p w14:paraId="7401E9B2" w14:textId="77777777" w:rsidR="00A90003" w:rsidRPr="00A90003" w:rsidRDefault="00A90003" w:rsidP="00A90003">
            <w:pPr>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ru-RU" w:eastAsia="ru-RU"/>
                <w14:ligatures w14:val="none"/>
              </w:rPr>
              <w:t>(дата)</w:t>
            </w:r>
          </w:p>
        </w:tc>
      </w:tr>
    </w:tbl>
    <w:p w14:paraId="32CC9627"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ru-RU" w:eastAsia="ru-RU"/>
          <w14:ligatures w14:val="none"/>
        </w:rPr>
      </w:pPr>
    </w:p>
    <w:p w14:paraId="7E981F4E" w14:textId="77777777" w:rsidR="00A90003" w:rsidRDefault="00A90003">
      <w:pPr>
        <w:sectPr w:rsidR="00A90003" w:rsidSect="00A90003">
          <w:pgSz w:w="11906" w:h="16838"/>
          <w:pgMar w:top="363" w:right="567" w:bottom="363" w:left="1417" w:header="708" w:footer="708" w:gutter="0"/>
          <w:cols w:space="708"/>
          <w:docGrid w:linePitch="360"/>
        </w:sectPr>
      </w:pPr>
    </w:p>
    <w:p w14:paraId="2CF5F3B1" w14:textId="77777777" w:rsidR="00A90003" w:rsidRPr="00A90003" w:rsidRDefault="00A90003" w:rsidP="00A90003">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A90003">
        <w:rPr>
          <w:rFonts w:ascii="Times New Roman" w:eastAsia="Times New Roman" w:hAnsi="Times New Roman" w:cs="Times New Roman"/>
          <w:b/>
          <w:bCs/>
          <w:color w:val="000000"/>
          <w:kern w:val="0"/>
          <w:sz w:val="28"/>
          <w:szCs w:val="28"/>
          <w:lang w:val="uk-UA" w:eastAsia="uk-UA"/>
          <w14:ligatures w14:val="none"/>
        </w:rPr>
        <w:lastRenderedPageBreak/>
        <w:t>Зміст</w:t>
      </w:r>
      <w:r w:rsidRPr="00A90003">
        <w:rPr>
          <w:rFonts w:ascii="Times New Roman" w:eastAsia="Times New Roman" w:hAnsi="Times New Roman" w:cs="Times New Roman"/>
          <w:b/>
          <w:bCs/>
          <w:color w:val="000000"/>
          <w:kern w:val="0"/>
          <w:sz w:val="28"/>
          <w:szCs w:val="28"/>
          <w:lang w:val="en-US" w:eastAsia="uk-UA"/>
          <w14:ligatures w14:val="none"/>
        </w:rPr>
        <w:tab/>
      </w:r>
      <w:r w:rsidRPr="00A90003">
        <w:rPr>
          <w:rFonts w:ascii="Times New Roman" w:eastAsia="Times New Roman" w:hAnsi="Times New Roman" w:cs="Times New Roman"/>
          <w:b/>
          <w:bCs/>
          <w:color w:val="000000"/>
          <w:kern w:val="0"/>
          <w:sz w:val="28"/>
          <w:szCs w:val="28"/>
          <w:lang w:val="en-US" w:eastAsia="uk-UA"/>
          <w14:ligatures w14:val="none"/>
        </w:rPr>
        <w:tab/>
      </w:r>
      <w:r w:rsidRPr="00A90003">
        <w:rPr>
          <w:rFonts w:ascii="Times New Roman" w:eastAsia="Times New Roman" w:hAnsi="Times New Roman" w:cs="Times New Roman"/>
          <w:b/>
          <w:bCs/>
          <w:color w:val="000000"/>
          <w:kern w:val="0"/>
          <w:sz w:val="28"/>
          <w:szCs w:val="28"/>
          <w:lang w:val="en-US" w:eastAsia="uk-UA"/>
          <w14:ligatures w14:val="none"/>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A90003" w:rsidRPr="00A90003" w14:paraId="7A4359E0" w14:textId="77777777" w:rsidTr="00704DEB">
        <w:tc>
          <w:tcPr>
            <w:tcW w:w="10266" w:type="dxa"/>
            <w:gridSpan w:val="2"/>
            <w:tcMar>
              <w:top w:w="60" w:type="dxa"/>
              <w:left w:w="60" w:type="dxa"/>
              <w:bottom w:w="60" w:type="dxa"/>
              <w:right w:w="60" w:type="dxa"/>
            </w:tcMar>
            <w:vAlign w:val="center"/>
          </w:tcPr>
          <w:p w14:paraId="7292869E"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Відмітьте (X), якщо відповідна інформація міститься у річній інформації</w:t>
            </w:r>
          </w:p>
        </w:tc>
      </w:tr>
      <w:tr w:rsidR="00A90003" w:rsidRPr="00A90003" w14:paraId="452400D1" w14:textId="77777777" w:rsidTr="00704DEB">
        <w:tc>
          <w:tcPr>
            <w:tcW w:w="8424" w:type="dxa"/>
            <w:tcMar>
              <w:top w:w="60" w:type="dxa"/>
              <w:left w:w="60" w:type="dxa"/>
              <w:bottom w:w="60" w:type="dxa"/>
              <w:right w:w="60" w:type="dxa"/>
            </w:tcMar>
            <w:vAlign w:val="center"/>
          </w:tcPr>
          <w:p w14:paraId="04DBD79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Основні відомості про емітента.</w:t>
            </w:r>
          </w:p>
        </w:tc>
        <w:tc>
          <w:tcPr>
            <w:tcW w:w="1842" w:type="dxa"/>
            <w:tcMar>
              <w:top w:w="60" w:type="dxa"/>
              <w:left w:w="60" w:type="dxa"/>
              <w:bottom w:w="60" w:type="dxa"/>
              <w:right w:w="60" w:type="dxa"/>
            </w:tcMar>
            <w:vAlign w:val="center"/>
          </w:tcPr>
          <w:p w14:paraId="00EAA762"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1F517A51" w14:textId="77777777" w:rsidTr="00704DEB">
        <w:tc>
          <w:tcPr>
            <w:tcW w:w="8424" w:type="dxa"/>
            <w:tcMar>
              <w:top w:w="60" w:type="dxa"/>
              <w:left w:w="60" w:type="dxa"/>
              <w:bottom w:w="60" w:type="dxa"/>
              <w:right w:w="60" w:type="dxa"/>
            </w:tcMar>
            <w:vAlign w:val="center"/>
          </w:tcPr>
          <w:p w14:paraId="11401DD5"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14:paraId="63C53364"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54F48451" w14:textId="77777777" w:rsidTr="00704DEB">
        <w:trPr>
          <w:trHeight w:val="274"/>
        </w:trPr>
        <w:tc>
          <w:tcPr>
            <w:tcW w:w="8424" w:type="dxa"/>
            <w:tcMar>
              <w:top w:w="60" w:type="dxa"/>
              <w:left w:w="60" w:type="dxa"/>
              <w:bottom w:w="60" w:type="dxa"/>
              <w:right w:w="60" w:type="dxa"/>
            </w:tcMar>
            <w:vAlign w:val="center"/>
          </w:tcPr>
          <w:p w14:paraId="13CE39FD"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14:paraId="69935A1A" w14:textId="77777777" w:rsidR="00A90003" w:rsidRPr="00656EE0" w:rsidRDefault="00A90003" w:rsidP="00A90003">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A90003" w:rsidRPr="00A90003" w14:paraId="08570D88" w14:textId="77777777" w:rsidTr="00704DEB">
        <w:tc>
          <w:tcPr>
            <w:tcW w:w="8424" w:type="dxa"/>
            <w:tcMar>
              <w:top w:w="60" w:type="dxa"/>
              <w:left w:w="60" w:type="dxa"/>
              <w:bottom w:w="60" w:type="dxa"/>
              <w:right w:w="60" w:type="dxa"/>
            </w:tcMar>
          </w:tcPr>
          <w:p w14:paraId="4384EE58"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4. Інформація щодо корпоративного секретаря.</w:t>
            </w:r>
          </w:p>
        </w:tc>
        <w:tc>
          <w:tcPr>
            <w:tcW w:w="1842" w:type="dxa"/>
            <w:tcMar>
              <w:top w:w="60" w:type="dxa"/>
              <w:left w:w="60" w:type="dxa"/>
              <w:bottom w:w="60" w:type="dxa"/>
              <w:right w:w="60" w:type="dxa"/>
            </w:tcMar>
            <w:vAlign w:val="center"/>
          </w:tcPr>
          <w:p w14:paraId="5DB8746B"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A90003" w:rsidRPr="00A90003" w14:paraId="39410F9B" w14:textId="77777777" w:rsidTr="00704DEB">
        <w:tc>
          <w:tcPr>
            <w:tcW w:w="8424" w:type="dxa"/>
            <w:tcMar>
              <w:top w:w="60" w:type="dxa"/>
              <w:left w:w="60" w:type="dxa"/>
              <w:bottom w:w="60" w:type="dxa"/>
              <w:right w:w="60" w:type="dxa"/>
            </w:tcMar>
          </w:tcPr>
          <w:p w14:paraId="0EAEDA06"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5. Інформація про рейтингове агентство.</w:t>
            </w:r>
          </w:p>
        </w:tc>
        <w:tc>
          <w:tcPr>
            <w:tcW w:w="1842" w:type="dxa"/>
            <w:tcMar>
              <w:top w:w="60" w:type="dxa"/>
              <w:left w:w="60" w:type="dxa"/>
              <w:bottom w:w="60" w:type="dxa"/>
              <w:right w:w="60" w:type="dxa"/>
            </w:tcMar>
            <w:vAlign w:val="center"/>
          </w:tcPr>
          <w:p w14:paraId="64EED3D2"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A90003" w:rsidRPr="00A90003" w14:paraId="76B4DE12" w14:textId="77777777" w:rsidTr="00704DEB">
        <w:tc>
          <w:tcPr>
            <w:tcW w:w="8424" w:type="dxa"/>
            <w:tcMar>
              <w:top w:w="60" w:type="dxa"/>
              <w:left w:w="60" w:type="dxa"/>
              <w:bottom w:w="60" w:type="dxa"/>
              <w:right w:w="60" w:type="dxa"/>
            </w:tcMar>
            <w:vAlign w:val="center"/>
          </w:tcPr>
          <w:p w14:paraId="100091D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14:paraId="00E89BFD" w14:textId="77777777" w:rsidR="00A90003" w:rsidRPr="00656EE0" w:rsidRDefault="00A90003" w:rsidP="00A90003">
            <w:pPr>
              <w:spacing w:after="0" w:line="240" w:lineRule="auto"/>
              <w:jc w:val="center"/>
              <w:rPr>
                <w:rFonts w:ascii="Times New Roman" w:eastAsia="Times New Roman" w:hAnsi="Times New Roman" w:cs="Times New Roman"/>
                <w:b/>
                <w:kern w:val="0"/>
                <w:sz w:val="24"/>
                <w:szCs w:val="24"/>
                <w:lang w:eastAsia="uk-UA"/>
                <w14:ligatures w14:val="none"/>
              </w:rPr>
            </w:pPr>
          </w:p>
        </w:tc>
      </w:tr>
      <w:tr w:rsidR="00A90003" w:rsidRPr="00A90003" w14:paraId="05C9E6C4" w14:textId="77777777" w:rsidTr="00704DEB">
        <w:tc>
          <w:tcPr>
            <w:tcW w:w="8424" w:type="dxa"/>
            <w:tcMar>
              <w:top w:w="60" w:type="dxa"/>
              <w:left w:w="60" w:type="dxa"/>
              <w:bottom w:w="60" w:type="dxa"/>
              <w:right w:w="60" w:type="dxa"/>
            </w:tcMar>
            <w:vAlign w:val="center"/>
          </w:tcPr>
          <w:p w14:paraId="13B85C5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7. Судові справи емітента.</w:t>
            </w:r>
          </w:p>
        </w:tc>
        <w:tc>
          <w:tcPr>
            <w:tcW w:w="1842" w:type="dxa"/>
            <w:tcMar>
              <w:top w:w="60" w:type="dxa"/>
              <w:left w:w="60" w:type="dxa"/>
              <w:bottom w:w="60" w:type="dxa"/>
              <w:right w:w="60" w:type="dxa"/>
            </w:tcMar>
            <w:vAlign w:val="center"/>
          </w:tcPr>
          <w:p w14:paraId="22BB481B"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25E4969C" w14:textId="77777777" w:rsidTr="00704DEB">
        <w:tc>
          <w:tcPr>
            <w:tcW w:w="8424" w:type="dxa"/>
            <w:tcMar>
              <w:top w:w="60" w:type="dxa"/>
              <w:left w:w="60" w:type="dxa"/>
              <w:bottom w:w="60" w:type="dxa"/>
              <w:right w:w="60" w:type="dxa"/>
            </w:tcMar>
            <w:vAlign w:val="center"/>
          </w:tcPr>
          <w:p w14:paraId="2DA68E19"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8. Штрафні санкції щодо емітента.</w:t>
            </w:r>
          </w:p>
        </w:tc>
        <w:tc>
          <w:tcPr>
            <w:tcW w:w="1842" w:type="dxa"/>
            <w:tcMar>
              <w:top w:w="60" w:type="dxa"/>
              <w:left w:w="60" w:type="dxa"/>
              <w:bottom w:w="60" w:type="dxa"/>
              <w:right w:w="60" w:type="dxa"/>
            </w:tcMar>
            <w:vAlign w:val="center"/>
          </w:tcPr>
          <w:p w14:paraId="69A624F4"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A90003" w:rsidRPr="00A90003" w14:paraId="3FD1AD4B" w14:textId="77777777" w:rsidTr="00704DEB">
        <w:tc>
          <w:tcPr>
            <w:tcW w:w="8424" w:type="dxa"/>
            <w:tcMar>
              <w:top w:w="60" w:type="dxa"/>
              <w:left w:w="60" w:type="dxa"/>
              <w:bottom w:w="60" w:type="dxa"/>
              <w:right w:w="60" w:type="dxa"/>
            </w:tcMar>
            <w:vAlign w:val="center"/>
          </w:tcPr>
          <w:p w14:paraId="4D729CB6"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9. Опис бізнесу.</w:t>
            </w:r>
          </w:p>
        </w:tc>
        <w:tc>
          <w:tcPr>
            <w:tcW w:w="1842" w:type="dxa"/>
            <w:tcMar>
              <w:top w:w="60" w:type="dxa"/>
              <w:left w:w="60" w:type="dxa"/>
              <w:bottom w:w="60" w:type="dxa"/>
              <w:right w:w="60" w:type="dxa"/>
            </w:tcMar>
            <w:vAlign w:val="center"/>
          </w:tcPr>
          <w:p w14:paraId="40F2DB3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0FE803FF" w14:textId="77777777" w:rsidTr="00704DEB">
        <w:tc>
          <w:tcPr>
            <w:tcW w:w="8424" w:type="dxa"/>
            <w:tcMar>
              <w:top w:w="60" w:type="dxa"/>
              <w:left w:w="60" w:type="dxa"/>
              <w:bottom w:w="60" w:type="dxa"/>
              <w:right w:w="60" w:type="dxa"/>
            </w:tcMar>
            <w:vAlign w:val="center"/>
          </w:tcPr>
          <w:p w14:paraId="69F1F2E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14:paraId="020188C1"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263BC81E" w14:textId="77777777" w:rsidTr="00704DEB">
        <w:tc>
          <w:tcPr>
            <w:tcW w:w="8424" w:type="dxa"/>
            <w:tcMar>
              <w:top w:w="60" w:type="dxa"/>
              <w:left w:w="60" w:type="dxa"/>
              <w:bottom w:w="60" w:type="dxa"/>
              <w:right w:w="60" w:type="dxa"/>
            </w:tcMar>
            <w:vAlign w:val="center"/>
          </w:tcPr>
          <w:p w14:paraId="52EE03BD"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інформація про органи управління;</w:t>
            </w:r>
          </w:p>
        </w:tc>
        <w:tc>
          <w:tcPr>
            <w:tcW w:w="1842" w:type="dxa"/>
            <w:tcMar>
              <w:top w:w="60" w:type="dxa"/>
              <w:left w:w="60" w:type="dxa"/>
              <w:bottom w:w="60" w:type="dxa"/>
              <w:right w:w="60" w:type="dxa"/>
            </w:tcMar>
            <w:vAlign w:val="center"/>
          </w:tcPr>
          <w:p w14:paraId="101239B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6417B4DC" w14:textId="77777777" w:rsidTr="00704DEB">
        <w:tc>
          <w:tcPr>
            <w:tcW w:w="8424" w:type="dxa"/>
            <w:tcMar>
              <w:top w:w="60" w:type="dxa"/>
              <w:left w:w="60" w:type="dxa"/>
              <w:bottom w:w="60" w:type="dxa"/>
              <w:right w:w="60" w:type="dxa"/>
            </w:tcMar>
            <w:vAlign w:val="center"/>
          </w:tcPr>
          <w:p w14:paraId="5E78DCB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про посадових осіб емітента;</w:t>
            </w:r>
          </w:p>
        </w:tc>
        <w:tc>
          <w:tcPr>
            <w:tcW w:w="1842" w:type="dxa"/>
            <w:tcMar>
              <w:top w:w="60" w:type="dxa"/>
              <w:left w:w="60" w:type="dxa"/>
              <w:bottom w:w="60" w:type="dxa"/>
              <w:right w:w="60" w:type="dxa"/>
            </w:tcMar>
            <w:vAlign w:val="center"/>
          </w:tcPr>
          <w:p w14:paraId="5DB78289"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253EBA22" w14:textId="77777777" w:rsidTr="00704DEB">
        <w:tc>
          <w:tcPr>
            <w:tcW w:w="8424" w:type="dxa"/>
            <w:tcMar>
              <w:top w:w="60" w:type="dxa"/>
              <w:left w:w="60" w:type="dxa"/>
              <w:bottom w:w="60" w:type="dxa"/>
              <w:right w:w="60" w:type="dxa"/>
            </w:tcMar>
            <w:vAlign w:val="center"/>
          </w:tcPr>
          <w:p w14:paraId="7C8235C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14:paraId="2A554B8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55858F03" w14:textId="77777777" w:rsidTr="00704DEB">
        <w:tc>
          <w:tcPr>
            <w:tcW w:w="8424" w:type="dxa"/>
            <w:tcMar>
              <w:top w:w="60" w:type="dxa"/>
              <w:left w:w="60" w:type="dxa"/>
              <w:bottom w:w="60" w:type="dxa"/>
              <w:right w:w="60" w:type="dxa"/>
            </w:tcMar>
            <w:vAlign w:val="center"/>
          </w:tcPr>
          <w:p w14:paraId="72776026"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14:paraId="68B07BAD"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608BECA5" w14:textId="77777777" w:rsidTr="00704DEB">
        <w:tc>
          <w:tcPr>
            <w:tcW w:w="8424" w:type="dxa"/>
            <w:tcMar>
              <w:top w:w="60" w:type="dxa"/>
              <w:left w:w="60" w:type="dxa"/>
              <w:bottom w:w="60" w:type="dxa"/>
              <w:right w:w="60" w:type="dxa"/>
            </w:tcMar>
          </w:tcPr>
          <w:p w14:paraId="7FCC46E5"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 xml:space="preserve">інформація про будь-які винагороди або компенсації, які </w:t>
            </w:r>
            <w:r w:rsidRPr="00A90003">
              <w:rPr>
                <w:rFonts w:ascii="Times New Roman" w:eastAsia="Times New Roman" w:hAnsi="Times New Roman" w:cs="Times New Roman"/>
                <w:kern w:val="0"/>
                <w:sz w:val="20"/>
                <w:szCs w:val="20"/>
                <w:lang w:val="uk-UA" w:eastAsia="ru-RU"/>
                <w14:ligatures w14:val="none"/>
              </w:rPr>
              <w:t xml:space="preserve">мають бути </w:t>
            </w:r>
            <w:r w:rsidRPr="00A90003">
              <w:rPr>
                <w:rFonts w:ascii="Times New Roman" w:eastAsia="Times New Roman" w:hAnsi="Times New Roman" w:cs="Times New Roman"/>
                <w:color w:val="000000"/>
                <w:kern w:val="0"/>
                <w:sz w:val="20"/>
                <w:szCs w:val="20"/>
                <w:lang w:val="uk-UA" w:eastAsia="ru-RU"/>
                <w14:ligatures w14:val="none"/>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14:paraId="5AC8B31B"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E9C8AEA" w14:textId="77777777" w:rsidTr="00704DEB">
        <w:tc>
          <w:tcPr>
            <w:tcW w:w="8424" w:type="dxa"/>
            <w:tcMar>
              <w:top w:w="60" w:type="dxa"/>
              <w:left w:w="60" w:type="dxa"/>
              <w:bottom w:w="60" w:type="dxa"/>
              <w:right w:w="60" w:type="dxa"/>
            </w:tcMar>
            <w:vAlign w:val="center"/>
          </w:tcPr>
          <w:p w14:paraId="73026DF9"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14:paraId="3F41E936"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074E54AA" w14:textId="77777777" w:rsidTr="00704DEB">
        <w:tc>
          <w:tcPr>
            <w:tcW w:w="8424" w:type="dxa"/>
            <w:tcMar>
              <w:top w:w="60" w:type="dxa"/>
              <w:left w:w="60" w:type="dxa"/>
              <w:bottom w:w="60" w:type="dxa"/>
              <w:right w:w="60" w:type="dxa"/>
            </w:tcMar>
            <w:vAlign w:val="center"/>
          </w:tcPr>
          <w:p w14:paraId="368A2C1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11. Звіт керівництва (звіт про управління):</w:t>
            </w:r>
          </w:p>
        </w:tc>
        <w:tc>
          <w:tcPr>
            <w:tcW w:w="1842" w:type="dxa"/>
            <w:tcMar>
              <w:top w:w="60" w:type="dxa"/>
              <w:left w:w="60" w:type="dxa"/>
              <w:bottom w:w="60" w:type="dxa"/>
              <w:right w:w="60" w:type="dxa"/>
            </w:tcMar>
            <w:vAlign w:val="center"/>
          </w:tcPr>
          <w:p w14:paraId="6DCA5C9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5C3705AA" w14:textId="77777777" w:rsidTr="00704DEB">
        <w:tc>
          <w:tcPr>
            <w:tcW w:w="8424" w:type="dxa"/>
            <w:tcMar>
              <w:top w:w="60" w:type="dxa"/>
              <w:left w:w="60" w:type="dxa"/>
              <w:bottom w:w="60" w:type="dxa"/>
              <w:right w:w="60" w:type="dxa"/>
            </w:tcMar>
            <w:vAlign w:val="center"/>
          </w:tcPr>
          <w:p w14:paraId="6312A88A"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вірогідні перспективи подальшого розвитку емітента;</w:t>
            </w:r>
          </w:p>
        </w:tc>
        <w:tc>
          <w:tcPr>
            <w:tcW w:w="1842" w:type="dxa"/>
            <w:tcMar>
              <w:top w:w="60" w:type="dxa"/>
              <w:left w:w="60" w:type="dxa"/>
              <w:bottom w:w="60" w:type="dxa"/>
              <w:right w:w="60" w:type="dxa"/>
            </w:tcMar>
            <w:vAlign w:val="center"/>
          </w:tcPr>
          <w:p w14:paraId="5DD8AB78"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3443C868" w14:textId="77777777" w:rsidTr="00704DEB">
        <w:tc>
          <w:tcPr>
            <w:tcW w:w="8424" w:type="dxa"/>
            <w:tcMar>
              <w:top w:w="60" w:type="dxa"/>
              <w:left w:w="60" w:type="dxa"/>
              <w:bottom w:w="60" w:type="dxa"/>
              <w:right w:w="60" w:type="dxa"/>
            </w:tcMar>
            <w:vAlign w:val="center"/>
          </w:tcPr>
          <w:p w14:paraId="45E13A40"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про розвиток емітента;</w:t>
            </w:r>
          </w:p>
        </w:tc>
        <w:tc>
          <w:tcPr>
            <w:tcW w:w="1842" w:type="dxa"/>
            <w:tcMar>
              <w:top w:w="60" w:type="dxa"/>
              <w:left w:w="60" w:type="dxa"/>
              <w:bottom w:w="60" w:type="dxa"/>
              <w:right w:w="60" w:type="dxa"/>
            </w:tcMar>
            <w:vAlign w:val="center"/>
          </w:tcPr>
          <w:p w14:paraId="6C848DE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36A78E65" w14:textId="77777777" w:rsidTr="00704DEB">
        <w:tc>
          <w:tcPr>
            <w:tcW w:w="8424" w:type="dxa"/>
            <w:tcMar>
              <w:top w:w="60" w:type="dxa"/>
              <w:left w:w="60" w:type="dxa"/>
              <w:bottom w:w="60" w:type="dxa"/>
              <w:right w:w="60" w:type="dxa"/>
            </w:tcMar>
            <w:vAlign w:val="center"/>
          </w:tcPr>
          <w:p w14:paraId="276C055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14:paraId="76159FFC"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17A73BED" w14:textId="77777777" w:rsidTr="00704DEB">
        <w:tc>
          <w:tcPr>
            <w:tcW w:w="8424" w:type="dxa"/>
            <w:tcMar>
              <w:top w:w="60" w:type="dxa"/>
              <w:left w:w="60" w:type="dxa"/>
              <w:bottom w:w="60" w:type="dxa"/>
              <w:right w:w="60" w:type="dxa"/>
            </w:tcMar>
            <w:vAlign w:val="center"/>
          </w:tcPr>
          <w:p w14:paraId="550E784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14:paraId="272A2A58"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741603A7" w14:textId="77777777" w:rsidTr="00704DEB">
        <w:tc>
          <w:tcPr>
            <w:tcW w:w="8424" w:type="dxa"/>
            <w:tcMar>
              <w:top w:w="60" w:type="dxa"/>
              <w:left w:w="60" w:type="dxa"/>
              <w:bottom w:w="60" w:type="dxa"/>
              <w:right w:w="60" w:type="dxa"/>
            </w:tcMar>
            <w:vAlign w:val="center"/>
          </w:tcPr>
          <w:p w14:paraId="05B2B14B"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14:paraId="33483495"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52205E96" w14:textId="77777777" w:rsidTr="00704DEB">
        <w:tc>
          <w:tcPr>
            <w:tcW w:w="8424" w:type="dxa"/>
            <w:tcMar>
              <w:top w:w="60" w:type="dxa"/>
              <w:left w:w="60" w:type="dxa"/>
              <w:bottom w:w="60" w:type="dxa"/>
              <w:right w:w="60" w:type="dxa"/>
            </w:tcMar>
            <w:vAlign w:val="center"/>
          </w:tcPr>
          <w:p w14:paraId="0B97217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 звіт про корпоративне управління:</w:t>
            </w:r>
          </w:p>
        </w:tc>
        <w:tc>
          <w:tcPr>
            <w:tcW w:w="1842" w:type="dxa"/>
            <w:tcMar>
              <w:top w:w="60" w:type="dxa"/>
              <w:left w:w="60" w:type="dxa"/>
              <w:bottom w:w="60" w:type="dxa"/>
              <w:right w:w="60" w:type="dxa"/>
            </w:tcMar>
            <w:vAlign w:val="center"/>
          </w:tcPr>
          <w:p w14:paraId="3FEBBF8D"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1891C356" w14:textId="77777777" w:rsidTr="00704DEB">
        <w:tc>
          <w:tcPr>
            <w:tcW w:w="8424" w:type="dxa"/>
            <w:tcMar>
              <w:top w:w="60" w:type="dxa"/>
              <w:left w:w="60" w:type="dxa"/>
              <w:bottom w:w="60" w:type="dxa"/>
              <w:right w:w="60" w:type="dxa"/>
            </w:tcMar>
          </w:tcPr>
          <w:p w14:paraId="3ED97C94"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14:paraId="388D1CAC"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794A78E3" w14:textId="77777777" w:rsidTr="00704DEB">
        <w:tc>
          <w:tcPr>
            <w:tcW w:w="8424" w:type="dxa"/>
            <w:tcMar>
              <w:top w:w="60" w:type="dxa"/>
              <w:left w:w="60" w:type="dxa"/>
              <w:bottom w:w="60" w:type="dxa"/>
              <w:right w:w="60" w:type="dxa"/>
            </w:tcMar>
            <w:vAlign w:val="center"/>
          </w:tcPr>
          <w:p w14:paraId="2AFF6D58"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14:paraId="24129E2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217B39B0" w14:textId="77777777" w:rsidTr="00704DEB">
        <w:tc>
          <w:tcPr>
            <w:tcW w:w="8424" w:type="dxa"/>
            <w:tcMar>
              <w:top w:w="60" w:type="dxa"/>
              <w:left w:w="60" w:type="dxa"/>
              <w:bottom w:w="60" w:type="dxa"/>
              <w:right w:w="60" w:type="dxa"/>
            </w:tcMar>
            <w:vAlign w:val="center"/>
          </w:tcPr>
          <w:p w14:paraId="390C8F2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14:paraId="31DDB526"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770A5F85" w14:textId="77777777" w:rsidTr="00704DEB">
        <w:tc>
          <w:tcPr>
            <w:tcW w:w="8424" w:type="dxa"/>
            <w:tcMar>
              <w:top w:w="60" w:type="dxa"/>
              <w:left w:w="60" w:type="dxa"/>
              <w:bottom w:w="60" w:type="dxa"/>
              <w:right w:w="60" w:type="dxa"/>
            </w:tcMar>
          </w:tcPr>
          <w:p w14:paraId="0F60E856"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14:paraId="13BDE517"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49606D06" w14:textId="77777777" w:rsidTr="00704DEB">
        <w:tc>
          <w:tcPr>
            <w:tcW w:w="8424" w:type="dxa"/>
            <w:tcMar>
              <w:top w:w="60" w:type="dxa"/>
              <w:left w:w="60" w:type="dxa"/>
              <w:bottom w:w="60" w:type="dxa"/>
              <w:right w:w="60" w:type="dxa"/>
            </w:tcMar>
            <w:vAlign w:val="center"/>
          </w:tcPr>
          <w:p w14:paraId="63FF6C0C"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наглядову раду;</w:t>
            </w:r>
          </w:p>
        </w:tc>
        <w:tc>
          <w:tcPr>
            <w:tcW w:w="1842" w:type="dxa"/>
            <w:tcMar>
              <w:top w:w="60" w:type="dxa"/>
              <w:left w:w="60" w:type="dxa"/>
              <w:bottom w:w="60" w:type="dxa"/>
              <w:right w:w="60" w:type="dxa"/>
            </w:tcMar>
            <w:vAlign w:val="center"/>
          </w:tcPr>
          <w:p w14:paraId="58E0F694"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DB453B3" w14:textId="77777777" w:rsidTr="00704DEB">
        <w:tc>
          <w:tcPr>
            <w:tcW w:w="8424" w:type="dxa"/>
            <w:tcMar>
              <w:top w:w="60" w:type="dxa"/>
              <w:left w:w="60" w:type="dxa"/>
              <w:bottom w:w="60" w:type="dxa"/>
              <w:right w:w="60" w:type="dxa"/>
            </w:tcMar>
            <w:vAlign w:val="center"/>
          </w:tcPr>
          <w:p w14:paraId="1343502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виконавчий орган;</w:t>
            </w:r>
          </w:p>
        </w:tc>
        <w:tc>
          <w:tcPr>
            <w:tcW w:w="1842" w:type="dxa"/>
            <w:tcMar>
              <w:top w:w="60" w:type="dxa"/>
              <w:left w:w="60" w:type="dxa"/>
              <w:bottom w:w="60" w:type="dxa"/>
              <w:right w:w="60" w:type="dxa"/>
            </w:tcMar>
            <w:vAlign w:val="center"/>
          </w:tcPr>
          <w:p w14:paraId="1867B5C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0F5833AD" w14:textId="77777777" w:rsidTr="00704DEB">
        <w:tc>
          <w:tcPr>
            <w:tcW w:w="8424" w:type="dxa"/>
            <w:tcMar>
              <w:top w:w="60" w:type="dxa"/>
              <w:left w:w="60" w:type="dxa"/>
              <w:bottom w:w="60" w:type="dxa"/>
              <w:right w:w="60" w:type="dxa"/>
            </w:tcMar>
            <w:vAlign w:val="center"/>
          </w:tcPr>
          <w:p w14:paraId="69FBE8C5"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14:paraId="001DB93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33943BA6" w14:textId="77777777" w:rsidTr="00704DEB">
        <w:tc>
          <w:tcPr>
            <w:tcW w:w="8424" w:type="dxa"/>
            <w:tcMar>
              <w:top w:w="60" w:type="dxa"/>
              <w:left w:w="60" w:type="dxa"/>
              <w:bottom w:w="60" w:type="dxa"/>
              <w:right w:w="60" w:type="dxa"/>
            </w:tcMar>
            <w:vAlign w:val="center"/>
          </w:tcPr>
          <w:p w14:paraId="45C3378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14:paraId="6D355F41"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BF3FD79" w14:textId="77777777" w:rsidTr="00704DEB">
        <w:tc>
          <w:tcPr>
            <w:tcW w:w="8424" w:type="dxa"/>
            <w:tcMar>
              <w:top w:w="60" w:type="dxa"/>
              <w:left w:w="60" w:type="dxa"/>
              <w:bottom w:w="60" w:type="dxa"/>
              <w:right w:w="60" w:type="dxa"/>
            </w:tcMar>
            <w:vAlign w:val="center"/>
          </w:tcPr>
          <w:p w14:paraId="58C10CAB"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14:paraId="010FF34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878B406" w14:textId="77777777" w:rsidTr="00704DEB">
        <w:tc>
          <w:tcPr>
            <w:tcW w:w="8424" w:type="dxa"/>
            <w:tcMar>
              <w:top w:w="60" w:type="dxa"/>
              <w:left w:w="60" w:type="dxa"/>
              <w:bottom w:w="60" w:type="dxa"/>
              <w:right w:w="60" w:type="dxa"/>
            </w:tcMar>
            <w:vAlign w:val="center"/>
          </w:tcPr>
          <w:p w14:paraId="3A4FE446"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14:paraId="25F52427"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4F5578FA" w14:textId="77777777" w:rsidTr="00704DEB">
        <w:tc>
          <w:tcPr>
            <w:tcW w:w="8424" w:type="dxa"/>
            <w:tcMar>
              <w:top w:w="60" w:type="dxa"/>
              <w:left w:w="60" w:type="dxa"/>
              <w:bottom w:w="60" w:type="dxa"/>
              <w:right w:w="60" w:type="dxa"/>
            </w:tcMar>
            <w:vAlign w:val="center"/>
          </w:tcPr>
          <w:p w14:paraId="599F2B6F"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повноваження посадових осіб емітента.</w:t>
            </w:r>
          </w:p>
        </w:tc>
        <w:tc>
          <w:tcPr>
            <w:tcW w:w="1842" w:type="dxa"/>
            <w:tcMar>
              <w:top w:w="60" w:type="dxa"/>
              <w:left w:w="60" w:type="dxa"/>
              <w:bottom w:w="60" w:type="dxa"/>
              <w:right w:w="60" w:type="dxa"/>
            </w:tcMar>
            <w:vAlign w:val="center"/>
          </w:tcPr>
          <w:p w14:paraId="4A5238A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7415D95E" w14:textId="77777777" w:rsidTr="00704DEB">
        <w:tc>
          <w:tcPr>
            <w:tcW w:w="8424" w:type="dxa"/>
            <w:tcMar>
              <w:top w:w="60" w:type="dxa"/>
              <w:left w:w="60" w:type="dxa"/>
              <w:bottom w:w="60" w:type="dxa"/>
              <w:right w:w="60" w:type="dxa"/>
            </w:tcMar>
            <w:vAlign w:val="center"/>
          </w:tcPr>
          <w:p w14:paraId="1D0EDBC6"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14:paraId="5E12034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E2E818E" w14:textId="77777777" w:rsidTr="00704DEB">
        <w:tc>
          <w:tcPr>
            <w:tcW w:w="8424" w:type="dxa"/>
            <w:tcMar>
              <w:top w:w="60" w:type="dxa"/>
              <w:left w:w="60" w:type="dxa"/>
              <w:bottom w:w="60" w:type="dxa"/>
              <w:right w:w="60" w:type="dxa"/>
            </w:tcMar>
            <w:vAlign w:val="center"/>
          </w:tcPr>
          <w:p w14:paraId="0540EC0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14:paraId="26AB8C35"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410497C" w14:textId="77777777" w:rsidTr="00704DEB">
        <w:tc>
          <w:tcPr>
            <w:tcW w:w="8424" w:type="dxa"/>
            <w:tcMar>
              <w:top w:w="60" w:type="dxa"/>
              <w:left w:w="60" w:type="dxa"/>
              <w:bottom w:w="60" w:type="dxa"/>
              <w:right w:w="60" w:type="dxa"/>
            </w:tcMar>
            <w:vAlign w:val="center"/>
          </w:tcPr>
          <w:p w14:paraId="792CF62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14:paraId="4CED3B7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600CC36" w14:textId="77777777" w:rsidTr="00704DEB">
        <w:tc>
          <w:tcPr>
            <w:tcW w:w="8424" w:type="dxa"/>
            <w:tcMar>
              <w:top w:w="60" w:type="dxa"/>
              <w:left w:w="60" w:type="dxa"/>
              <w:bottom w:w="60" w:type="dxa"/>
              <w:right w:w="60" w:type="dxa"/>
            </w:tcMar>
            <w:vAlign w:val="center"/>
          </w:tcPr>
          <w:p w14:paraId="3FDFE56D"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14:paraId="0B71561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8FD0137" w14:textId="77777777" w:rsidTr="00704DEB">
        <w:tc>
          <w:tcPr>
            <w:tcW w:w="8424" w:type="dxa"/>
            <w:tcMar>
              <w:top w:w="60" w:type="dxa"/>
              <w:left w:w="60" w:type="dxa"/>
              <w:bottom w:w="60" w:type="dxa"/>
              <w:right w:w="60" w:type="dxa"/>
            </w:tcMar>
            <w:vAlign w:val="center"/>
          </w:tcPr>
          <w:p w14:paraId="37A6DFE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14:paraId="17E861C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788C6F34" w14:textId="77777777" w:rsidTr="00704DEB">
        <w:tc>
          <w:tcPr>
            <w:tcW w:w="8424" w:type="dxa"/>
            <w:tcMar>
              <w:top w:w="60" w:type="dxa"/>
              <w:left w:w="60" w:type="dxa"/>
              <w:bottom w:w="60" w:type="dxa"/>
              <w:right w:w="60" w:type="dxa"/>
            </w:tcMar>
            <w:vAlign w:val="center"/>
          </w:tcPr>
          <w:p w14:paraId="2D246B9B"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14:paraId="6940DDD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5D830DCC" w14:textId="77777777" w:rsidTr="00704DEB">
        <w:tc>
          <w:tcPr>
            <w:tcW w:w="8424" w:type="dxa"/>
            <w:tcMar>
              <w:top w:w="60" w:type="dxa"/>
              <w:left w:w="60" w:type="dxa"/>
              <w:bottom w:w="60" w:type="dxa"/>
              <w:right w:w="60" w:type="dxa"/>
            </w:tcMar>
            <w:vAlign w:val="center"/>
          </w:tcPr>
          <w:p w14:paraId="3E930AC3"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інформація про випуски акцій емітента;</w:t>
            </w:r>
          </w:p>
        </w:tc>
        <w:tc>
          <w:tcPr>
            <w:tcW w:w="1842" w:type="dxa"/>
            <w:tcMar>
              <w:top w:w="60" w:type="dxa"/>
              <w:left w:w="60" w:type="dxa"/>
              <w:bottom w:w="60" w:type="dxa"/>
              <w:right w:w="60" w:type="dxa"/>
            </w:tcMar>
            <w:vAlign w:val="center"/>
          </w:tcPr>
          <w:p w14:paraId="2A10B1D5"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7189DABA" w14:textId="77777777" w:rsidTr="00704DEB">
        <w:tc>
          <w:tcPr>
            <w:tcW w:w="8424" w:type="dxa"/>
            <w:tcMar>
              <w:top w:w="60" w:type="dxa"/>
              <w:left w:w="60" w:type="dxa"/>
              <w:bottom w:w="60" w:type="dxa"/>
              <w:right w:w="60" w:type="dxa"/>
            </w:tcMar>
            <w:vAlign w:val="center"/>
          </w:tcPr>
          <w:p w14:paraId="07B527A6"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про облігації емітента;</w:t>
            </w:r>
          </w:p>
        </w:tc>
        <w:tc>
          <w:tcPr>
            <w:tcW w:w="1842" w:type="dxa"/>
            <w:tcMar>
              <w:top w:w="60" w:type="dxa"/>
              <w:left w:w="60" w:type="dxa"/>
              <w:bottom w:w="60" w:type="dxa"/>
              <w:right w:w="60" w:type="dxa"/>
            </w:tcMar>
            <w:vAlign w:val="center"/>
          </w:tcPr>
          <w:p w14:paraId="4BBECB4B"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05BD069B" w14:textId="77777777" w:rsidTr="00704DEB">
        <w:tc>
          <w:tcPr>
            <w:tcW w:w="8424" w:type="dxa"/>
            <w:tcMar>
              <w:top w:w="60" w:type="dxa"/>
              <w:left w:w="60" w:type="dxa"/>
              <w:bottom w:w="60" w:type="dxa"/>
              <w:right w:w="60" w:type="dxa"/>
            </w:tcMar>
            <w:vAlign w:val="center"/>
          </w:tcPr>
          <w:p w14:paraId="509913A5"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 інформація про інші цінні папери, випущені емітентом;</w:t>
            </w:r>
          </w:p>
        </w:tc>
        <w:tc>
          <w:tcPr>
            <w:tcW w:w="1842" w:type="dxa"/>
            <w:tcMar>
              <w:top w:w="60" w:type="dxa"/>
              <w:left w:w="60" w:type="dxa"/>
              <w:bottom w:w="60" w:type="dxa"/>
              <w:right w:w="60" w:type="dxa"/>
            </w:tcMar>
            <w:vAlign w:val="center"/>
          </w:tcPr>
          <w:p w14:paraId="1B93875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0AF59F8" w14:textId="77777777" w:rsidTr="00704DEB">
        <w:tc>
          <w:tcPr>
            <w:tcW w:w="8424" w:type="dxa"/>
            <w:tcMar>
              <w:top w:w="60" w:type="dxa"/>
              <w:left w:w="60" w:type="dxa"/>
              <w:bottom w:w="60" w:type="dxa"/>
              <w:right w:w="60" w:type="dxa"/>
            </w:tcMar>
            <w:vAlign w:val="center"/>
          </w:tcPr>
          <w:p w14:paraId="3FB31989"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 інформація про похідні цінні папери емітента;</w:t>
            </w:r>
          </w:p>
        </w:tc>
        <w:tc>
          <w:tcPr>
            <w:tcW w:w="1842" w:type="dxa"/>
            <w:tcMar>
              <w:top w:w="60" w:type="dxa"/>
              <w:left w:w="60" w:type="dxa"/>
              <w:bottom w:w="60" w:type="dxa"/>
              <w:right w:w="60" w:type="dxa"/>
            </w:tcMar>
            <w:vAlign w:val="center"/>
          </w:tcPr>
          <w:p w14:paraId="54E78392"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E3672F8" w14:textId="77777777" w:rsidTr="00704DEB">
        <w:tc>
          <w:tcPr>
            <w:tcW w:w="8424" w:type="dxa"/>
            <w:tcMar>
              <w:top w:w="60" w:type="dxa"/>
              <w:left w:w="60" w:type="dxa"/>
              <w:bottom w:w="60" w:type="dxa"/>
              <w:right w:w="60" w:type="dxa"/>
            </w:tcMar>
            <w:vAlign w:val="center"/>
          </w:tcPr>
          <w:p w14:paraId="721B6871"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14:paraId="20829FB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56B381A" w14:textId="77777777" w:rsidTr="00704DEB">
        <w:tc>
          <w:tcPr>
            <w:tcW w:w="8424" w:type="dxa"/>
            <w:tcMar>
              <w:top w:w="60" w:type="dxa"/>
              <w:left w:w="60" w:type="dxa"/>
              <w:bottom w:w="60" w:type="dxa"/>
              <w:right w:w="60" w:type="dxa"/>
            </w:tcMar>
            <w:vAlign w:val="center"/>
          </w:tcPr>
          <w:p w14:paraId="19E56A1D"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14:paraId="1124A218" w14:textId="77777777" w:rsidR="00A90003" w:rsidRPr="00A90003" w:rsidRDefault="00A90003" w:rsidP="00A90003">
            <w:pPr>
              <w:spacing w:after="0" w:line="240" w:lineRule="auto"/>
              <w:ind w:left="1560" w:hanging="1560"/>
              <w:jc w:val="center"/>
              <w:rPr>
                <w:rFonts w:ascii="Times New Roman" w:eastAsia="Times New Roman" w:hAnsi="Times New Roman" w:cs="Times New Roman"/>
                <w:b/>
                <w:kern w:val="0"/>
                <w:sz w:val="24"/>
                <w:szCs w:val="24"/>
                <w:lang w:val="uk-UA" w:eastAsia="uk-UA"/>
                <w14:ligatures w14:val="none"/>
              </w:rPr>
            </w:pPr>
          </w:p>
        </w:tc>
      </w:tr>
      <w:tr w:rsidR="00A90003" w:rsidRPr="00A90003" w14:paraId="4E90EB0A" w14:textId="77777777" w:rsidTr="00704DEB">
        <w:tc>
          <w:tcPr>
            <w:tcW w:w="8424" w:type="dxa"/>
            <w:tcMar>
              <w:top w:w="60" w:type="dxa"/>
              <w:left w:w="60" w:type="dxa"/>
              <w:bottom w:w="60" w:type="dxa"/>
              <w:right w:w="60" w:type="dxa"/>
            </w:tcMar>
            <w:vAlign w:val="center"/>
          </w:tcPr>
          <w:p w14:paraId="3D541EED"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14:paraId="5F33500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AABC80C" w14:textId="77777777" w:rsidTr="00704DEB">
        <w:tc>
          <w:tcPr>
            <w:tcW w:w="8424" w:type="dxa"/>
            <w:tcMar>
              <w:top w:w="60" w:type="dxa"/>
              <w:left w:w="60" w:type="dxa"/>
              <w:bottom w:w="60" w:type="dxa"/>
              <w:right w:w="60" w:type="dxa"/>
            </w:tcMar>
            <w:vAlign w:val="center"/>
          </w:tcPr>
          <w:p w14:paraId="2895ACB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14:paraId="110F7FF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7F790B7" w14:textId="77777777" w:rsidTr="00704DEB">
        <w:tc>
          <w:tcPr>
            <w:tcW w:w="8424" w:type="dxa"/>
            <w:tcMar>
              <w:top w:w="60" w:type="dxa"/>
              <w:left w:w="60" w:type="dxa"/>
              <w:bottom w:w="60" w:type="dxa"/>
              <w:right w:w="60" w:type="dxa"/>
            </w:tcMar>
            <w:vAlign w:val="center"/>
          </w:tcPr>
          <w:p w14:paraId="4B262E2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14:paraId="12C4838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FF1F244" w14:textId="77777777" w:rsidTr="00704DEB">
        <w:tc>
          <w:tcPr>
            <w:tcW w:w="8424" w:type="dxa"/>
            <w:tcMar>
              <w:top w:w="60" w:type="dxa"/>
              <w:left w:w="60" w:type="dxa"/>
              <w:bottom w:w="60" w:type="dxa"/>
              <w:right w:w="60" w:type="dxa"/>
            </w:tcMar>
            <w:vAlign w:val="center"/>
          </w:tcPr>
          <w:p w14:paraId="0F7783D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14:paraId="77089967"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01149CD0" w14:textId="77777777" w:rsidTr="00704DEB">
        <w:tc>
          <w:tcPr>
            <w:tcW w:w="8424" w:type="dxa"/>
            <w:tcMar>
              <w:top w:w="60" w:type="dxa"/>
              <w:left w:w="60" w:type="dxa"/>
              <w:bottom w:w="60" w:type="dxa"/>
              <w:right w:w="60" w:type="dxa"/>
            </w:tcMar>
            <w:vAlign w:val="center"/>
          </w:tcPr>
          <w:p w14:paraId="1FE7D945"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14:paraId="1C86F93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EC2573F" w14:textId="77777777" w:rsidTr="00704DEB">
        <w:tc>
          <w:tcPr>
            <w:tcW w:w="8424" w:type="dxa"/>
            <w:tcMar>
              <w:top w:w="60" w:type="dxa"/>
              <w:left w:w="60" w:type="dxa"/>
              <w:bottom w:w="60" w:type="dxa"/>
              <w:right w:w="60" w:type="dxa"/>
            </w:tcMar>
          </w:tcPr>
          <w:p w14:paraId="0ED09083"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14:paraId="7244A6DD"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BE26580" w14:textId="77777777" w:rsidTr="00704DEB">
        <w:tc>
          <w:tcPr>
            <w:tcW w:w="8424" w:type="dxa"/>
            <w:tcMar>
              <w:top w:w="60" w:type="dxa"/>
              <w:left w:w="60" w:type="dxa"/>
              <w:bottom w:w="60" w:type="dxa"/>
              <w:right w:w="60" w:type="dxa"/>
            </w:tcMar>
            <w:vAlign w:val="center"/>
          </w:tcPr>
          <w:p w14:paraId="1099DDC9"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14:paraId="79DE2FF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12E4F003" w14:textId="77777777" w:rsidTr="00704DEB">
        <w:tc>
          <w:tcPr>
            <w:tcW w:w="8424" w:type="dxa"/>
            <w:tcMar>
              <w:top w:w="60" w:type="dxa"/>
              <w:left w:w="60" w:type="dxa"/>
              <w:bottom w:w="60" w:type="dxa"/>
              <w:right w:w="60" w:type="dxa"/>
            </w:tcMar>
            <w:vAlign w:val="center"/>
          </w:tcPr>
          <w:p w14:paraId="175CD2D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14:paraId="5F10644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4E424AD0" w14:textId="77777777" w:rsidTr="00704DEB">
        <w:tc>
          <w:tcPr>
            <w:tcW w:w="8424" w:type="dxa"/>
            <w:tcMar>
              <w:top w:w="60" w:type="dxa"/>
              <w:left w:w="60" w:type="dxa"/>
              <w:bottom w:w="60" w:type="dxa"/>
              <w:right w:w="60" w:type="dxa"/>
            </w:tcMar>
            <w:vAlign w:val="center"/>
          </w:tcPr>
          <w:p w14:paraId="73D8573D"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щодо вартості чистих активів емітента;</w:t>
            </w:r>
          </w:p>
        </w:tc>
        <w:tc>
          <w:tcPr>
            <w:tcW w:w="1842" w:type="dxa"/>
            <w:tcMar>
              <w:top w:w="60" w:type="dxa"/>
              <w:left w:w="60" w:type="dxa"/>
              <w:bottom w:w="60" w:type="dxa"/>
              <w:right w:w="60" w:type="dxa"/>
            </w:tcMar>
            <w:vAlign w:val="center"/>
          </w:tcPr>
          <w:p w14:paraId="4D97A92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32A93F9B" w14:textId="77777777" w:rsidTr="00704DEB">
        <w:tc>
          <w:tcPr>
            <w:tcW w:w="8424" w:type="dxa"/>
            <w:tcMar>
              <w:top w:w="60" w:type="dxa"/>
              <w:left w:w="60" w:type="dxa"/>
              <w:bottom w:w="60" w:type="dxa"/>
              <w:right w:w="60" w:type="dxa"/>
            </w:tcMar>
            <w:vAlign w:val="center"/>
          </w:tcPr>
          <w:p w14:paraId="603CE62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 інформація про зобов'язання емітента;</w:t>
            </w:r>
          </w:p>
        </w:tc>
        <w:tc>
          <w:tcPr>
            <w:tcW w:w="1842" w:type="dxa"/>
            <w:tcMar>
              <w:top w:w="60" w:type="dxa"/>
              <w:left w:w="60" w:type="dxa"/>
              <w:bottom w:w="60" w:type="dxa"/>
              <w:right w:w="60" w:type="dxa"/>
            </w:tcMar>
            <w:vAlign w:val="center"/>
          </w:tcPr>
          <w:p w14:paraId="1B554E4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4FE561F3" w14:textId="77777777" w:rsidTr="00704DEB">
        <w:tc>
          <w:tcPr>
            <w:tcW w:w="8424" w:type="dxa"/>
            <w:tcMar>
              <w:top w:w="60" w:type="dxa"/>
              <w:left w:w="60" w:type="dxa"/>
              <w:bottom w:w="60" w:type="dxa"/>
              <w:right w:w="60" w:type="dxa"/>
            </w:tcMar>
            <w:vAlign w:val="center"/>
          </w:tcPr>
          <w:p w14:paraId="21F9E52B"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14:paraId="0AD95D85"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253AF1A4" w14:textId="77777777" w:rsidTr="00704DEB">
        <w:tc>
          <w:tcPr>
            <w:tcW w:w="8424" w:type="dxa"/>
            <w:tcMar>
              <w:top w:w="60" w:type="dxa"/>
              <w:left w:w="60" w:type="dxa"/>
              <w:bottom w:w="60" w:type="dxa"/>
              <w:right w:w="60" w:type="dxa"/>
            </w:tcMar>
            <w:vAlign w:val="center"/>
          </w:tcPr>
          <w:p w14:paraId="2DEB8EA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5) інформація про собівартість реалізованої продукції;</w:t>
            </w:r>
          </w:p>
        </w:tc>
        <w:tc>
          <w:tcPr>
            <w:tcW w:w="1842" w:type="dxa"/>
            <w:tcMar>
              <w:top w:w="60" w:type="dxa"/>
              <w:left w:w="60" w:type="dxa"/>
              <w:bottom w:w="60" w:type="dxa"/>
              <w:right w:w="60" w:type="dxa"/>
            </w:tcMar>
            <w:vAlign w:val="center"/>
          </w:tcPr>
          <w:p w14:paraId="40CD762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63E5D3D8" w14:textId="77777777" w:rsidTr="00704DEB">
        <w:tc>
          <w:tcPr>
            <w:tcW w:w="8424" w:type="dxa"/>
            <w:tcMar>
              <w:top w:w="60" w:type="dxa"/>
              <w:left w:w="60" w:type="dxa"/>
              <w:bottom w:w="60" w:type="dxa"/>
              <w:right w:w="60" w:type="dxa"/>
            </w:tcMar>
            <w:vAlign w:val="center"/>
          </w:tcPr>
          <w:p w14:paraId="6154E5E3"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14:paraId="11040FFB"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4334C1B3" w14:textId="77777777" w:rsidTr="00704DEB">
        <w:tc>
          <w:tcPr>
            <w:tcW w:w="8424" w:type="dxa"/>
            <w:tcMar>
              <w:top w:w="60" w:type="dxa"/>
              <w:left w:w="60" w:type="dxa"/>
              <w:bottom w:w="60" w:type="dxa"/>
              <w:right w:w="60" w:type="dxa"/>
            </w:tcMar>
            <w:vAlign w:val="center"/>
          </w:tcPr>
          <w:p w14:paraId="02FCE023"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14:paraId="3A2F49F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06FC918D" w14:textId="77777777" w:rsidTr="00704DEB">
        <w:tc>
          <w:tcPr>
            <w:tcW w:w="8424" w:type="dxa"/>
            <w:tcMar>
              <w:top w:w="60" w:type="dxa"/>
              <w:left w:w="60" w:type="dxa"/>
              <w:bottom w:w="60" w:type="dxa"/>
              <w:right w:w="60" w:type="dxa"/>
            </w:tcMar>
            <w:vAlign w:val="center"/>
          </w:tcPr>
          <w:p w14:paraId="59F7D960"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26. Інформація про вчинення значних правочинів.</w:t>
            </w:r>
          </w:p>
        </w:tc>
        <w:tc>
          <w:tcPr>
            <w:tcW w:w="1842" w:type="dxa"/>
            <w:tcMar>
              <w:top w:w="60" w:type="dxa"/>
              <w:left w:w="60" w:type="dxa"/>
              <w:bottom w:w="60" w:type="dxa"/>
              <w:right w:w="60" w:type="dxa"/>
            </w:tcMar>
            <w:vAlign w:val="center"/>
          </w:tcPr>
          <w:p w14:paraId="145B208E"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3D94F929" w14:textId="77777777" w:rsidTr="00704DEB">
        <w:tc>
          <w:tcPr>
            <w:tcW w:w="8424" w:type="dxa"/>
            <w:tcMar>
              <w:top w:w="60" w:type="dxa"/>
              <w:left w:w="60" w:type="dxa"/>
              <w:bottom w:w="60" w:type="dxa"/>
              <w:right w:w="60" w:type="dxa"/>
            </w:tcMar>
            <w:vAlign w:val="center"/>
          </w:tcPr>
          <w:p w14:paraId="226876E9"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14:paraId="1CA6945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587FD931" w14:textId="77777777" w:rsidTr="00704DEB">
        <w:tc>
          <w:tcPr>
            <w:tcW w:w="8424" w:type="dxa"/>
            <w:tcMar>
              <w:top w:w="60" w:type="dxa"/>
              <w:left w:w="60" w:type="dxa"/>
              <w:bottom w:w="60" w:type="dxa"/>
              <w:right w:w="60" w:type="dxa"/>
            </w:tcMar>
            <w:vAlign w:val="center"/>
          </w:tcPr>
          <w:p w14:paraId="17277EE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14:paraId="613C11B3"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F2D1B1C" w14:textId="77777777" w:rsidTr="00704DEB">
        <w:tc>
          <w:tcPr>
            <w:tcW w:w="8424" w:type="dxa"/>
            <w:tcMar>
              <w:top w:w="60" w:type="dxa"/>
              <w:left w:w="60" w:type="dxa"/>
              <w:bottom w:w="60" w:type="dxa"/>
              <w:right w:w="60" w:type="dxa"/>
            </w:tcMar>
            <w:vAlign w:val="center"/>
          </w:tcPr>
          <w:p w14:paraId="3BBC0C7C"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lastRenderedPageBreak/>
              <w:t>29. Річна фінансова звітність.</w:t>
            </w:r>
          </w:p>
        </w:tc>
        <w:tc>
          <w:tcPr>
            <w:tcW w:w="1842" w:type="dxa"/>
            <w:tcMar>
              <w:top w:w="60" w:type="dxa"/>
              <w:left w:w="60" w:type="dxa"/>
              <w:bottom w:w="60" w:type="dxa"/>
              <w:right w:w="60" w:type="dxa"/>
            </w:tcMar>
            <w:vAlign w:val="center"/>
          </w:tcPr>
          <w:p w14:paraId="3837C92A"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color w:val="000000"/>
                <w:kern w:val="0"/>
                <w:sz w:val="24"/>
                <w:szCs w:val="24"/>
                <w:lang w:val="en-US" w:eastAsia="uk-UA"/>
                <w14:ligatures w14:val="none"/>
              </w:rPr>
              <w:t>X</w:t>
            </w:r>
          </w:p>
        </w:tc>
      </w:tr>
      <w:tr w:rsidR="00A90003" w:rsidRPr="00A90003" w14:paraId="75EEED88" w14:textId="77777777" w:rsidTr="00704DEB">
        <w:tc>
          <w:tcPr>
            <w:tcW w:w="8424" w:type="dxa"/>
            <w:tcMar>
              <w:top w:w="60" w:type="dxa"/>
              <w:left w:w="60" w:type="dxa"/>
              <w:bottom w:w="60" w:type="dxa"/>
              <w:right w:w="60" w:type="dxa"/>
            </w:tcMar>
            <w:vAlign w:val="center"/>
          </w:tcPr>
          <w:p w14:paraId="1075EC9F"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xml:space="preserve">30. </w:t>
            </w:r>
            <w:r w:rsidRPr="00A90003">
              <w:rPr>
                <w:rFonts w:ascii="Times New Roman" w:eastAsia="Times New Roman" w:hAnsi="Times New Roman" w:cs="Times New Roman"/>
                <w:kern w:val="0"/>
                <w:sz w:val="20"/>
                <w:szCs w:val="20"/>
                <w:lang w:val="ru-RU" w:eastAsia="uk-UA"/>
                <w14:ligatures w14:val="none"/>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14:paraId="1703555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3C3A35AB" w14:textId="77777777" w:rsidTr="00704DEB">
        <w:tc>
          <w:tcPr>
            <w:tcW w:w="8424" w:type="dxa"/>
            <w:tcMar>
              <w:top w:w="60" w:type="dxa"/>
              <w:left w:w="60" w:type="dxa"/>
              <w:bottom w:w="60" w:type="dxa"/>
              <w:right w:w="60" w:type="dxa"/>
            </w:tcMar>
            <w:vAlign w:val="center"/>
          </w:tcPr>
          <w:p w14:paraId="6A1B7A4E"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14:paraId="3B3004F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DE6D32C" w14:textId="77777777" w:rsidTr="00704DEB">
        <w:tc>
          <w:tcPr>
            <w:tcW w:w="8424" w:type="dxa"/>
            <w:tcMar>
              <w:top w:w="60" w:type="dxa"/>
              <w:left w:w="60" w:type="dxa"/>
              <w:bottom w:w="60" w:type="dxa"/>
              <w:right w:w="60" w:type="dxa"/>
            </w:tcMar>
            <w:vAlign w:val="center"/>
          </w:tcPr>
          <w:p w14:paraId="2029A9BB"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32. Твердження щодо річної інформації.</w:t>
            </w:r>
          </w:p>
        </w:tc>
        <w:tc>
          <w:tcPr>
            <w:tcW w:w="1842" w:type="dxa"/>
            <w:tcMar>
              <w:top w:w="60" w:type="dxa"/>
              <w:left w:w="60" w:type="dxa"/>
              <w:bottom w:w="60" w:type="dxa"/>
              <w:right w:w="60" w:type="dxa"/>
            </w:tcMar>
            <w:vAlign w:val="center"/>
          </w:tcPr>
          <w:p w14:paraId="79611EC8"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r w:rsidR="00A90003" w:rsidRPr="00A90003" w14:paraId="34E50028" w14:textId="77777777" w:rsidTr="00704DEB">
        <w:tc>
          <w:tcPr>
            <w:tcW w:w="8424" w:type="dxa"/>
            <w:tcMar>
              <w:top w:w="60" w:type="dxa"/>
              <w:left w:w="60" w:type="dxa"/>
              <w:bottom w:w="60" w:type="dxa"/>
              <w:right w:w="60" w:type="dxa"/>
            </w:tcMar>
            <w:vAlign w:val="center"/>
          </w:tcPr>
          <w:p w14:paraId="3B4003D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14:paraId="21E04C8A" w14:textId="77777777" w:rsidR="00A90003" w:rsidRPr="00656EE0" w:rsidRDefault="00A90003" w:rsidP="00A90003">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A90003" w:rsidRPr="00A90003" w14:paraId="0C7EB68B" w14:textId="77777777" w:rsidTr="00704DEB">
        <w:tc>
          <w:tcPr>
            <w:tcW w:w="8424" w:type="dxa"/>
            <w:tcMar>
              <w:top w:w="60" w:type="dxa"/>
              <w:left w:w="60" w:type="dxa"/>
              <w:bottom w:w="60" w:type="dxa"/>
              <w:right w:w="60" w:type="dxa"/>
            </w:tcMar>
            <w:vAlign w:val="center"/>
          </w:tcPr>
          <w:p w14:paraId="5043D6F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14:paraId="5599E8A4"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4F0C11BB" w14:textId="77777777" w:rsidTr="00704DEB">
        <w:tc>
          <w:tcPr>
            <w:tcW w:w="8424" w:type="dxa"/>
            <w:tcMar>
              <w:top w:w="60" w:type="dxa"/>
              <w:left w:w="60" w:type="dxa"/>
              <w:bottom w:w="60" w:type="dxa"/>
              <w:right w:w="60" w:type="dxa"/>
            </w:tcMar>
            <w:vAlign w:val="center"/>
          </w:tcPr>
          <w:p w14:paraId="742DB99A"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14:paraId="19363140"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A90003" w:rsidRPr="00A90003" w14:paraId="1267F204" w14:textId="77777777" w:rsidTr="00704DEB">
        <w:tc>
          <w:tcPr>
            <w:tcW w:w="8424" w:type="dxa"/>
            <w:tcMar>
              <w:top w:w="60" w:type="dxa"/>
              <w:left w:w="60" w:type="dxa"/>
              <w:bottom w:w="60" w:type="dxa"/>
              <w:right w:w="60" w:type="dxa"/>
            </w:tcMar>
            <w:vAlign w:val="center"/>
          </w:tcPr>
          <w:p w14:paraId="1D11169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36. Інформація про випуски іпотечних облігацій.</w:t>
            </w:r>
          </w:p>
        </w:tc>
        <w:tc>
          <w:tcPr>
            <w:tcW w:w="1842" w:type="dxa"/>
            <w:tcMar>
              <w:top w:w="60" w:type="dxa"/>
              <w:left w:w="60" w:type="dxa"/>
              <w:bottom w:w="60" w:type="dxa"/>
              <w:right w:w="60" w:type="dxa"/>
            </w:tcMar>
            <w:vAlign w:val="center"/>
          </w:tcPr>
          <w:p w14:paraId="339C68A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4C6E6D0D" w14:textId="77777777" w:rsidTr="00704DEB">
        <w:tc>
          <w:tcPr>
            <w:tcW w:w="8424" w:type="dxa"/>
            <w:tcMar>
              <w:top w:w="60" w:type="dxa"/>
              <w:left w:w="60" w:type="dxa"/>
              <w:bottom w:w="60" w:type="dxa"/>
              <w:right w:w="60" w:type="dxa"/>
            </w:tcMar>
            <w:vAlign w:val="center"/>
          </w:tcPr>
          <w:p w14:paraId="38BC3608"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14:paraId="27719BB0"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7AEA7476" w14:textId="77777777" w:rsidTr="00704DEB">
        <w:tc>
          <w:tcPr>
            <w:tcW w:w="8424" w:type="dxa"/>
            <w:tcMar>
              <w:top w:w="60" w:type="dxa"/>
              <w:left w:w="60" w:type="dxa"/>
              <w:bottom w:w="60" w:type="dxa"/>
              <w:right w:w="60" w:type="dxa"/>
            </w:tcMar>
            <w:vAlign w:val="center"/>
          </w:tcPr>
          <w:p w14:paraId="435A7BD1"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14:paraId="014CD094"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32E2E67C" w14:textId="77777777" w:rsidTr="00704DEB">
        <w:tc>
          <w:tcPr>
            <w:tcW w:w="8424" w:type="dxa"/>
            <w:tcMar>
              <w:top w:w="60" w:type="dxa"/>
              <w:left w:w="60" w:type="dxa"/>
              <w:bottom w:w="60" w:type="dxa"/>
              <w:right w:w="60" w:type="dxa"/>
            </w:tcMar>
            <w:vAlign w:val="center"/>
          </w:tcPr>
          <w:p w14:paraId="0F82C3A4"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14:paraId="2698117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15CF2424" w14:textId="77777777" w:rsidTr="00704DEB">
        <w:tc>
          <w:tcPr>
            <w:tcW w:w="8424" w:type="dxa"/>
            <w:tcMar>
              <w:top w:w="60" w:type="dxa"/>
              <w:left w:w="60" w:type="dxa"/>
              <w:bottom w:w="60" w:type="dxa"/>
              <w:right w:w="60" w:type="dxa"/>
            </w:tcMar>
          </w:tcPr>
          <w:p w14:paraId="45B0FE3C"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14:paraId="32161FCF"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78677B78" w14:textId="77777777" w:rsidTr="00704DEB">
        <w:tc>
          <w:tcPr>
            <w:tcW w:w="8424" w:type="dxa"/>
            <w:tcMar>
              <w:top w:w="60" w:type="dxa"/>
              <w:left w:w="60" w:type="dxa"/>
              <w:bottom w:w="60" w:type="dxa"/>
              <w:right w:w="60" w:type="dxa"/>
            </w:tcMar>
            <w:vAlign w:val="center"/>
          </w:tcPr>
          <w:p w14:paraId="46AA27AF"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14:paraId="08C13DAB"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362F5F6B" w14:textId="77777777" w:rsidTr="00704DEB">
        <w:tc>
          <w:tcPr>
            <w:tcW w:w="8424" w:type="dxa"/>
            <w:tcMar>
              <w:top w:w="60" w:type="dxa"/>
              <w:left w:w="60" w:type="dxa"/>
              <w:bottom w:w="60" w:type="dxa"/>
              <w:right w:w="60" w:type="dxa"/>
            </w:tcMar>
            <w:vAlign w:val="center"/>
          </w:tcPr>
          <w:p w14:paraId="34F8AD3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14:paraId="431921B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7B11183C" w14:textId="77777777" w:rsidTr="00704DEB">
        <w:tc>
          <w:tcPr>
            <w:tcW w:w="8424" w:type="dxa"/>
            <w:tcMar>
              <w:top w:w="60" w:type="dxa"/>
              <w:left w:w="60" w:type="dxa"/>
              <w:bottom w:w="60" w:type="dxa"/>
              <w:right w:w="60" w:type="dxa"/>
            </w:tcMar>
            <w:vAlign w:val="center"/>
          </w:tcPr>
          <w:p w14:paraId="526C61F7"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14:paraId="22F70F42"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7A2874EA" w14:textId="77777777" w:rsidTr="00704DEB">
        <w:tc>
          <w:tcPr>
            <w:tcW w:w="8424" w:type="dxa"/>
            <w:tcMar>
              <w:top w:w="60" w:type="dxa"/>
              <w:left w:w="60" w:type="dxa"/>
              <w:bottom w:w="60" w:type="dxa"/>
              <w:right w:w="60" w:type="dxa"/>
            </w:tcMar>
            <w:vAlign w:val="center"/>
          </w:tcPr>
          <w:p w14:paraId="59DBBE04"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39. Інформація про випуски іпотечних сертифікатів.</w:t>
            </w:r>
          </w:p>
        </w:tc>
        <w:tc>
          <w:tcPr>
            <w:tcW w:w="1842" w:type="dxa"/>
            <w:tcMar>
              <w:top w:w="60" w:type="dxa"/>
              <w:left w:w="60" w:type="dxa"/>
              <w:bottom w:w="60" w:type="dxa"/>
              <w:right w:w="60" w:type="dxa"/>
            </w:tcMar>
            <w:vAlign w:val="center"/>
          </w:tcPr>
          <w:p w14:paraId="5E1581FB"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6B6DF8AD" w14:textId="77777777" w:rsidTr="00704DEB">
        <w:tc>
          <w:tcPr>
            <w:tcW w:w="8424" w:type="dxa"/>
            <w:tcMar>
              <w:top w:w="60" w:type="dxa"/>
              <w:left w:w="60" w:type="dxa"/>
              <w:bottom w:w="60" w:type="dxa"/>
              <w:right w:w="60" w:type="dxa"/>
            </w:tcMar>
            <w:vAlign w:val="center"/>
          </w:tcPr>
          <w:p w14:paraId="7D1A2313"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40. Інформація щодо реєстру іпотечних активів.</w:t>
            </w:r>
          </w:p>
        </w:tc>
        <w:tc>
          <w:tcPr>
            <w:tcW w:w="1842" w:type="dxa"/>
            <w:tcMar>
              <w:top w:w="60" w:type="dxa"/>
              <w:left w:w="60" w:type="dxa"/>
              <w:bottom w:w="60" w:type="dxa"/>
              <w:right w:w="60" w:type="dxa"/>
            </w:tcMar>
            <w:vAlign w:val="center"/>
          </w:tcPr>
          <w:p w14:paraId="6EC089A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55F2120C" w14:textId="77777777" w:rsidTr="00704DEB">
        <w:tc>
          <w:tcPr>
            <w:tcW w:w="8424" w:type="dxa"/>
            <w:tcMar>
              <w:top w:w="60" w:type="dxa"/>
              <w:left w:w="60" w:type="dxa"/>
              <w:bottom w:w="60" w:type="dxa"/>
              <w:right w:w="60" w:type="dxa"/>
            </w:tcMar>
            <w:vAlign w:val="center"/>
          </w:tcPr>
          <w:p w14:paraId="74E9EE6B"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41. Основні відомості про ФОН.</w:t>
            </w:r>
          </w:p>
        </w:tc>
        <w:tc>
          <w:tcPr>
            <w:tcW w:w="1842" w:type="dxa"/>
            <w:tcMar>
              <w:top w:w="60" w:type="dxa"/>
              <w:left w:w="60" w:type="dxa"/>
              <w:bottom w:w="60" w:type="dxa"/>
              <w:right w:w="60" w:type="dxa"/>
            </w:tcMar>
            <w:vAlign w:val="center"/>
          </w:tcPr>
          <w:p w14:paraId="4D6C7C86"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52D867DE" w14:textId="77777777" w:rsidTr="00704DEB">
        <w:tc>
          <w:tcPr>
            <w:tcW w:w="8424" w:type="dxa"/>
            <w:tcMar>
              <w:top w:w="60" w:type="dxa"/>
              <w:left w:w="60" w:type="dxa"/>
              <w:bottom w:w="60" w:type="dxa"/>
              <w:right w:w="60" w:type="dxa"/>
            </w:tcMar>
            <w:vAlign w:val="center"/>
          </w:tcPr>
          <w:p w14:paraId="42AB2961"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42. Інформація про випуски сертифікатів ФОН.</w:t>
            </w:r>
          </w:p>
        </w:tc>
        <w:tc>
          <w:tcPr>
            <w:tcW w:w="1842" w:type="dxa"/>
            <w:tcMar>
              <w:top w:w="60" w:type="dxa"/>
              <w:left w:w="60" w:type="dxa"/>
              <w:bottom w:w="60" w:type="dxa"/>
              <w:right w:w="60" w:type="dxa"/>
            </w:tcMar>
            <w:vAlign w:val="center"/>
          </w:tcPr>
          <w:p w14:paraId="3B5F51F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468D3FBC" w14:textId="77777777" w:rsidTr="00704DEB">
        <w:tc>
          <w:tcPr>
            <w:tcW w:w="8424" w:type="dxa"/>
            <w:tcMar>
              <w:top w:w="60" w:type="dxa"/>
              <w:left w:w="60" w:type="dxa"/>
              <w:bottom w:w="60" w:type="dxa"/>
              <w:right w:w="60" w:type="dxa"/>
            </w:tcMar>
            <w:vAlign w:val="center"/>
          </w:tcPr>
          <w:p w14:paraId="53158225"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43. Інформація про осіб, що володіють сертифікатами ФОН.</w:t>
            </w:r>
          </w:p>
        </w:tc>
        <w:tc>
          <w:tcPr>
            <w:tcW w:w="1842" w:type="dxa"/>
            <w:tcMar>
              <w:top w:w="60" w:type="dxa"/>
              <w:left w:w="60" w:type="dxa"/>
              <w:bottom w:w="60" w:type="dxa"/>
              <w:right w:w="60" w:type="dxa"/>
            </w:tcMar>
            <w:vAlign w:val="center"/>
          </w:tcPr>
          <w:p w14:paraId="7B2E9EC1"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005AD6CA" w14:textId="77777777" w:rsidTr="00704DEB">
        <w:tc>
          <w:tcPr>
            <w:tcW w:w="8424" w:type="dxa"/>
            <w:tcMar>
              <w:top w:w="60" w:type="dxa"/>
              <w:left w:w="60" w:type="dxa"/>
              <w:bottom w:w="60" w:type="dxa"/>
              <w:right w:w="60" w:type="dxa"/>
            </w:tcMar>
            <w:vAlign w:val="center"/>
          </w:tcPr>
          <w:p w14:paraId="33D2DF3F"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44. Розрахунок вартості чистих активів ФОН.</w:t>
            </w:r>
          </w:p>
        </w:tc>
        <w:tc>
          <w:tcPr>
            <w:tcW w:w="1842" w:type="dxa"/>
            <w:tcMar>
              <w:top w:w="60" w:type="dxa"/>
              <w:left w:w="60" w:type="dxa"/>
              <w:bottom w:w="60" w:type="dxa"/>
              <w:right w:w="60" w:type="dxa"/>
            </w:tcMar>
            <w:vAlign w:val="center"/>
          </w:tcPr>
          <w:p w14:paraId="3BCB4675"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3EE30D25" w14:textId="77777777" w:rsidTr="00704DEB">
        <w:tc>
          <w:tcPr>
            <w:tcW w:w="8424" w:type="dxa"/>
            <w:tcMar>
              <w:top w:w="60" w:type="dxa"/>
              <w:left w:w="60" w:type="dxa"/>
              <w:bottom w:w="60" w:type="dxa"/>
              <w:right w:w="60" w:type="dxa"/>
            </w:tcMar>
          </w:tcPr>
          <w:p w14:paraId="37EEC685"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45. Правила ФОН.</w:t>
            </w:r>
          </w:p>
        </w:tc>
        <w:tc>
          <w:tcPr>
            <w:tcW w:w="1842" w:type="dxa"/>
            <w:tcMar>
              <w:top w:w="60" w:type="dxa"/>
              <w:left w:w="60" w:type="dxa"/>
              <w:bottom w:w="60" w:type="dxa"/>
              <w:right w:w="60" w:type="dxa"/>
            </w:tcMar>
            <w:vAlign w:val="center"/>
          </w:tcPr>
          <w:p w14:paraId="5E42AC91"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p>
        </w:tc>
      </w:tr>
      <w:tr w:rsidR="00A90003" w:rsidRPr="00A90003" w14:paraId="2DE5950E" w14:textId="77777777" w:rsidTr="00704DEB">
        <w:tc>
          <w:tcPr>
            <w:tcW w:w="8424" w:type="dxa"/>
            <w:tcMar>
              <w:top w:w="60" w:type="dxa"/>
              <w:left w:w="60" w:type="dxa"/>
              <w:bottom w:w="60" w:type="dxa"/>
              <w:right w:w="60" w:type="dxa"/>
            </w:tcMar>
            <w:vAlign w:val="center"/>
          </w:tcPr>
          <w:p w14:paraId="277C0F72" w14:textId="77777777" w:rsidR="00A90003" w:rsidRPr="00A90003" w:rsidRDefault="00A90003" w:rsidP="00A90003">
            <w:pPr>
              <w:spacing w:after="0" w:line="240" w:lineRule="auto"/>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46. Примітки.</w:t>
            </w:r>
          </w:p>
        </w:tc>
        <w:tc>
          <w:tcPr>
            <w:tcW w:w="1842" w:type="dxa"/>
            <w:tcMar>
              <w:top w:w="60" w:type="dxa"/>
              <w:left w:w="60" w:type="dxa"/>
              <w:bottom w:w="60" w:type="dxa"/>
              <w:right w:w="60" w:type="dxa"/>
            </w:tcMar>
            <w:vAlign w:val="center"/>
          </w:tcPr>
          <w:p w14:paraId="5D695B6F" w14:textId="77777777" w:rsidR="00A90003" w:rsidRPr="00A90003" w:rsidRDefault="00A90003" w:rsidP="00A90003">
            <w:pPr>
              <w:spacing w:after="0" w:line="240" w:lineRule="auto"/>
              <w:jc w:val="center"/>
              <w:rPr>
                <w:rFonts w:ascii="Times New Roman" w:eastAsia="Times New Roman" w:hAnsi="Times New Roman" w:cs="Times New Roman"/>
                <w:b/>
                <w:kern w:val="0"/>
                <w:sz w:val="24"/>
                <w:szCs w:val="24"/>
                <w:lang w:val="en-US" w:eastAsia="uk-UA"/>
                <w14:ligatures w14:val="none"/>
              </w:rPr>
            </w:pPr>
            <w:r w:rsidRPr="00A90003">
              <w:rPr>
                <w:rFonts w:ascii="Times New Roman" w:eastAsia="Times New Roman" w:hAnsi="Times New Roman" w:cs="Times New Roman"/>
                <w:b/>
                <w:kern w:val="0"/>
                <w:sz w:val="24"/>
                <w:szCs w:val="24"/>
                <w:lang w:val="en-US" w:eastAsia="uk-UA"/>
                <w14:ligatures w14:val="none"/>
              </w:rPr>
              <w:t>X</w:t>
            </w:r>
          </w:p>
        </w:tc>
      </w:tr>
    </w:tbl>
    <w:p w14:paraId="5B940ADB"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p>
    <w:p w14:paraId="59716C6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xml:space="preserve">Примітки : </w:t>
      </w: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uk-UA"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сту "Основн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про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в".</w:t>
      </w:r>
    </w:p>
    <w:p w14:paraId="6F591E2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uk-UA"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я про одержан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ценз</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на окрем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види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в".</w:t>
      </w:r>
    </w:p>
    <w:p w14:paraId="48E7DEB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uk-UA"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про участь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тента 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нших юридичних особах"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тенту не належать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ї (частки, паї) 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нших юридичних особах,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 xml:space="preserve"> перевищують 5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дсотк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uk-UA" w:eastAsia="uk-UA"/>
          <w14:ligatures w14:val="none"/>
        </w:rPr>
        <w:t>в.</w:t>
      </w:r>
    </w:p>
    <w:p w14:paraId="0257229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щодо корпоративного секретаря"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має  корпоративного секретаря.</w:t>
      </w:r>
    </w:p>
    <w:p w14:paraId="63D7B39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рейтингове агентство"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товариство не користувалось послугами жодного з рейтингових агенств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року.</w:t>
      </w:r>
    </w:p>
    <w:p w14:paraId="6512219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наявн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ал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докремлених структурних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має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ал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докремлених структурних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39F9E5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"Судов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справи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1D8AF69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"Штрафн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санкц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щодо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штрафних санкц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7723613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"Опис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знесу"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23554AB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lastRenderedPageBreak/>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органи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його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засновник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та/або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та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дсоток їх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(часток, паїв)"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1A1FBF6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органи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EFF588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4F3A85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щодо осв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ти та стажу роботи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28D795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волод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посадовими особами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ями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посадов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особи товариства не волод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ли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ями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w:t>
      </w:r>
    </w:p>
    <w:p w14:paraId="08746B0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будь-як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винагороди або компенсац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мають бути виплачен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посадовим особам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 раз</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їх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льнення"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w:t>
      </w:r>
    </w:p>
    <w:p w14:paraId="753B9BE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засновник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та/або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дсоток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(часток, паїв)"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AD8D70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 кер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вництва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 про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BBD3A3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рог</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перспективи подальшого розвитку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656F760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розвиток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00F8B7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укладення дериватив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або вчинення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щодо пох</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тентом, якщо це впливає на оц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нку його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зобов'язань,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нансового стану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доход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або витрат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6F65178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"Завдання та пол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тика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щодо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нансовими ризиками, у тому числ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пол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тика щодо страхування кожного основного виду прогнозованої операц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для якої використовуються операц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хеджування"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1445BAE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схильн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до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нових ризик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кредитного ризику, ризику 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та/або ризику грошових поток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5220951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 про корпоративне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705B89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"Власний кодекс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яким керується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187CCD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"Кодекс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фондової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рж</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об'єднання юридичних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б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нший кодекс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який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добров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льно вир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шив застосовувати"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кодексу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фондової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рж</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об'єднання юридичних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б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нший кодекс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який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добров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льно вир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шив застосовувати.</w:t>
      </w:r>
    </w:p>
    <w:p w14:paraId="11C9B58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практику корпоративного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застосовувану понад визначен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законодавством вимоги"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2461E6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проведен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загальн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збори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є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онерним товариством.</w:t>
      </w:r>
    </w:p>
    <w:p w14:paraId="5709939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наглядову раду"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в Статут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Товариства не передбачено створення наглядової ради.</w:t>
      </w:r>
    </w:p>
    <w:p w14:paraId="256FBB7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виконавчий орган"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A78544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"Опис основних характеристик систем внутр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шнього контролю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управл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ння ризиками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546AFB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"Перел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прямо або опосередковано є власниками значного пакета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немає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прямо або опосередковано є власниками значного пакета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w:t>
      </w:r>
    </w:p>
    <w:p w14:paraId="03CEE91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будь-як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обмеження прав участ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та голосування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на загальних зборах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немає будь-яких обмеженнь прав участ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та голосування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на загальних зборах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w:t>
      </w:r>
    </w:p>
    <w:p w14:paraId="33D14F1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"Порядок призначення та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льнення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7FD39AC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"Повноваження посадових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73E6202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lastRenderedPageBreak/>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власник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пакет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5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льше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й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 зазначенням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дсотка,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типу та/або класу належних їм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ода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має  власник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пакет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5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льше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5E6B8FC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ну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яким належать голосуюч</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 пакета яких стає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льшим, меншим або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вним пороговому значенню пакета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дну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ю не отримував.</w:t>
      </w:r>
    </w:p>
    <w:p w14:paraId="5F7837A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ну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яким належить право голосу за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ями, сумарна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прав за якими стає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льшою, меншою або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вною пороговому значенню пакета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дну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ю не отримував.</w:t>
      </w:r>
    </w:p>
    <w:p w14:paraId="21FD25B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ну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є власниками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нансових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нструмент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пов'язаних з голосуючими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ями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онерного товариства, сумарна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прав за якими стає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льшою, меншою або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вною пороговому значенню пакета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дну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ю не отримував.</w:t>
      </w:r>
    </w:p>
    <w:p w14:paraId="079CC1F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структуру кап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талу, в тому числ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 зазначенням тип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та клас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а також прав та обов'язк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(учасник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структури кап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талу.</w:t>
      </w:r>
    </w:p>
    <w:p w14:paraId="23C9C41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(вид, форма випуску, тип,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наявн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публ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чної пропозиц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та/або допуску до торг</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на фондов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рж</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 частин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включення до 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ржового реєстру"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0E74C2B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випуски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випускав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305F5CF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557F6D0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 про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 випущен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тентом"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тент не випускав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окр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м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148700A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пох</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випускав пох</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w:t>
      </w:r>
    </w:p>
    <w:p w14:paraId="1A302530"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випускав боргових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40F703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придбання власних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тентом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придбавав власн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w:t>
      </w:r>
    </w:p>
    <w:p w14:paraId="1F50B64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 про стан об'єкта нерухомост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(у раз</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льових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дприємств, виконання зобов'язань за якими 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йснюється шляхом передання об'єкта (частини об'єкта) житлового буд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вництва)"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5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766DF33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наявн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у власност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(кр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м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такого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тент не випускав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кр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м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7318B05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наявн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у власност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у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понад 0,1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дсотка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ру статутного кап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талу такого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у прац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немає у власност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у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понад 0,1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дсотка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ру статутного кап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талу .</w:t>
      </w:r>
    </w:p>
    <w:p w14:paraId="1531E35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будь-як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обмеження щодо об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гу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 тому числ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необх</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отримання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тента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власник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згоди на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дчуження таких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дсутн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будьяк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обмеження щодо об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гу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5EAF2B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загальну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голосуючих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та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голосуючих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голосуючих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особ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так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обмеження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дсутн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w:t>
      </w:r>
    </w:p>
    <w:p w14:paraId="116F4C1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виплату див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денд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та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доход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за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нними паперами"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виплачував див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денди або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доходи за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нними паперами,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w:t>
      </w:r>
    </w:p>
    <w:p w14:paraId="75C641B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господарську та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нансову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51D3773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основн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засоби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(за залишковою варт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стю)"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890AD1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щодо вартост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чистих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214CB20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зобов'язання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1656A79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обсяги виробництва та реал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основних вид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продукц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займається видами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що класиф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куються як переробна, добувна промислов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або виробництво та розпод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лення електроенерг</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газу та води за класиф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катором вид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економ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чної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w:t>
      </w:r>
    </w:p>
    <w:p w14:paraId="1568E92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соб</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варт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реал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зованої продукц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льки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займається видами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що класиф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куються як переробна, добувна промислов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або виробництво та розпод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лення електроенерг</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газу та води за класиф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катором вид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економ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чної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w:t>
      </w:r>
    </w:p>
    <w:p w14:paraId="74C67DE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послугами яких користується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7DD9BC5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lastRenderedPageBreak/>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прийняття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не було випадк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прийняття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251C693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вчинення значних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не було випадк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вчинення значних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DFE5C8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вчинення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щодо вчинення яких є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не було випадк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вчинення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щодо вчинення яких є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w:t>
      </w:r>
    </w:p>
    <w:p w14:paraId="3231255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нтересованих у вчиненн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товариством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з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стю, та обставини,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снування яких створює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не було випадк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вчинення правочин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щодо вчинення яких є за</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нтересован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w:t>
      </w:r>
    </w:p>
    <w:p w14:paraId="2272B3E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чна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нансова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256C865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про аудиторський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 незалежного аудитора, наданий за результатами аудиту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нансової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аудитором (аудиторською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рмою)"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4F69FD1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чна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нансова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(за кожним суб'єктом забезпечення окремо)"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боргових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01F142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"Твердження щодо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на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пункту 1 глави 4 розд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лу </w:t>
      </w:r>
      <w:r w:rsidRPr="00A90003">
        <w:rPr>
          <w:rFonts w:ascii="Times New Roman" w:eastAsia="Times New Roman" w:hAnsi="Times New Roman" w:cs="Times New Roman"/>
          <w:kern w:val="0"/>
          <w:sz w:val="20"/>
          <w:szCs w:val="20"/>
          <w:lang w:val="en-US" w:eastAsia="uk-UA"/>
          <w14:ligatures w14:val="none"/>
        </w:rPr>
        <w:t>III</w:t>
      </w:r>
      <w:r w:rsidRPr="00656EE0">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тентами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нних папер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354E9D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або корпоративн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договори, укладен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акц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онерами (учасниками) такого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яка наявна в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льки така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дсутня.</w:t>
      </w:r>
    </w:p>
    <w:p w14:paraId="5B9CD15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будь-як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договори та/або правочини, умовою чинност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яких є незм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йснюють контроль над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тентом"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оск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льки така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дсутня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тента.</w:t>
      </w:r>
    </w:p>
    <w:p w14:paraId="2A182C2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щодо особливої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ї та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ї про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папери, що виникала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за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тний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випадк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особливої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w:t>
      </w:r>
    </w:p>
    <w:p w14:paraId="7C62D8C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 про випуски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7723AA8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 про склад, структуру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р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2E52D61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р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та його сп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дношення з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ром (сумою) зобов'язань за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потечними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ями з цим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потечним покриттям"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3AEBF55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щодо сп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дношення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ру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з розм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ром (сумою) зобов'язань за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потечними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ями з цим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потечним покриттям на кожну дату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сля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н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 склад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дбулися протягом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0930D5C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сту "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зам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ни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у склад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потечного покриття або включення нових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до складу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31867A8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про структуру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потечного покриття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й за видами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та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нших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0F17663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щодо п</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дстав виникнення 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тента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й прав на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активи,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складають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потечне покриття станом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року"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0FB8DEF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наявн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прострочених боржником строк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сплати чергових платеж</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за кредитними договорами (договорами позики), права вимоги за якими забезпечено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потеками,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включено до складу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потечного покриття"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обл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гац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w:t>
      </w:r>
    </w:p>
    <w:p w14:paraId="424D754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 про випуски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3099FC3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я щодо реєстру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потечних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w:t>
      </w:r>
    </w:p>
    <w:p w14:paraId="1E6CA8E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"Основн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домост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про ФОН"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w:t>
      </w:r>
    </w:p>
    <w:p w14:paraId="4997D21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випуски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 "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w:t>
      </w:r>
    </w:p>
    <w:p w14:paraId="6062F2E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 про ос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б, що волод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ють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катами ФОН "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w:t>
      </w:r>
    </w:p>
    <w:p w14:paraId="4F0E47A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"Розрахунок вартост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чистих актив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w:t>
      </w:r>
    </w:p>
    <w:p w14:paraId="71DF1460"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C</w:t>
      </w:r>
      <w:r w:rsidRPr="00656EE0">
        <w:rPr>
          <w:rFonts w:ascii="Times New Roman" w:eastAsia="Times New Roman" w:hAnsi="Times New Roman" w:cs="Times New Roman"/>
          <w:kern w:val="0"/>
          <w:sz w:val="20"/>
          <w:szCs w:val="20"/>
          <w:lang w:val="ru-RU" w:eastAsia="uk-UA"/>
          <w14:ligatures w14:val="none"/>
        </w:rPr>
        <w:t>кладова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сту "Правила ФОН" не включена до складу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чної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нформац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ї - на 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нець зв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тного пер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оду ем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тент не мав зареєстрованих випуск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сертиф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кат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ФОН.</w:t>
      </w:r>
    </w:p>
    <w:p w14:paraId="161D90C0"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7B71A573" w14:textId="77777777" w:rsidR="00A90003" w:rsidRDefault="00A90003">
      <w:pPr>
        <w:sectPr w:rsidR="00A90003" w:rsidSect="00A90003">
          <w:pgSz w:w="11906" w:h="16838"/>
          <w:pgMar w:top="363" w:right="567" w:bottom="363" w:left="1417" w:header="709" w:footer="709" w:gutter="0"/>
          <w:cols w:space="708"/>
          <w:docGrid w:linePitch="360"/>
        </w:sectPr>
      </w:pPr>
    </w:p>
    <w:p w14:paraId="51E51BE5" w14:textId="77777777" w:rsidR="00A90003" w:rsidRPr="00A90003" w:rsidRDefault="00A90003" w:rsidP="00A90003">
      <w:pPr>
        <w:spacing w:after="300" w:line="240" w:lineRule="auto"/>
        <w:jc w:val="center"/>
        <w:outlineLvl w:val="2"/>
        <w:rPr>
          <w:rFonts w:ascii="Times New Roman" w:eastAsia="Times New Roman" w:hAnsi="Times New Roman" w:cs="Times New Roman"/>
          <w:b/>
          <w:bCs/>
          <w:color w:val="000000"/>
          <w:kern w:val="0"/>
          <w:sz w:val="28"/>
          <w:szCs w:val="28"/>
          <w:lang w:val="uk-UA" w:eastAsia="uk-UA"/>
          <w14:ligatures w14:val="none"/>
        </w:rPr>
      </w:pPr>
      <w:r w:rsidRPr="00A90003">
        <w:rPr>
          <w:rFonts w:ascii="Times New Roman" w:eastAsia="Times New Roman" w:hAnsi="Times New Roman" w:cs="Times New Roman"/>
          <w:b/>
          <w:bCs/>
          <w:color w:val="000000"/>
          <w:kern w:val="0"/>
          <w:sz w:val="28"/>
          <w:szCs w:val="28"/>
          <w:lang w:val="en-US" w:eastAsia="uk-UA"/>
          <w14:ligatures w14:val="none"/>
        </w:rPr>
        <w:lastRenderedPageBreak/>
        <w:t>III</w:t>
      </w:r>
      <w:r w:rsidRPr="00A90003">
        <w:rPr>
          <w:rFonts w:ascii="Times New Roman" w:eastAsia="Times New Roman" w:hAnsi="Times New Roman" w:cs="Times New Roman"/>
          <w:b/>
          <w:bCs/>
          <w:color w:val="000000"/>
          <w:kern w:val="0"/>
          <w:sz w:val="28"/>
          <w:szCs w:val="28"/>
          <w:lang w:val="uk-UA"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A90003" w:rsidRPr="00A90003" w14:paraId="4FFB3029" w14:textId="77777777" w:rsidTr="00704DEB">
        <w:trPr>
          <w:trHeight w:val="397"/>
        </w:trPr>
        <w:tc>
          <w:tcPr>
            <w:tcW w:w="4927" w:type="dxa"/>
            <w:gridSpan w:val="3"/>
            <w:shd w:val="clear" w:color="auto" w:fill="auto"/>
            <w:vAlign w:val="center"/>
          </w:tcPr>
          <w:p w14:paraId="5D6C086A"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 Повне найменування</w:t>
            </w:r>
          </w:p>
        </w:tc>
        <w:tc>
          <w:tcPr>
            <w:tcW w:w="4928" w:type="dxa"/>
            <w:shd w:val="clear" w:color="auto" w:fill="auto"/>
            <w:vAlign w:val="center"/>
          </w:tcPr>
          <w:p w14:paraId="148BBDC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xml:space="preserve"> </w:t>
            </w:r>
            <w:r w:rsidRPr="00656EE0">
              <w:rPr>
                <w:rFonts w:ascii="Times New Roman" w:eastAsia="Times New Roman" w:hAnsi="Times New Roman" w:cs="Times New Roman"/>
                <w:b/>
                <w:kern w:val="0"/>
                <w:sz w:val="20"/>
                <w:szCs w:val="20"/>
                <w:lang w:val="ru-RU" w:eastAsia="uk-UA"/>
                <w14:ligatures w14:val="none"/>
              </w:rPr>
              <w:t>Товариство з обмеженою відповідальністю "МІЛОАН"</w:t>
            </w:r>
          </w:p>
        </w:tc>
      </w:tr>
      <w:tr w:rsidR="00A90003" w:rsidRPr="00A90003" w14:paraId="6C127C85" w14:textId="77777777" w:rsidTr="00704DEB">
        <w:trPr>
          <w:trHeight w:val="397"/>
        </w:trPr>
        <w:tc>
          <w:tcPr>
            <w:tcW w:w="4927" w:type="dxa"/>
            <w:gridSpan w:val="3"/>
            <w:shd w:val="clear" w:color="auto" w:fill="auto"/>
            <w:vAlign w:val="center"/>
          </w:tcPr>
          <w:p w14:paraId="727384A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2. </w:t>
            </w:r>
            <w:r w:rsidRPr="00A90003">
              <w:rPr>
                <w:rFonts w:ascii="Times New Roman" w:eastAsia="Times New Roman" w:hAnsi="Times New Roman" w:cs="Times New Roman"/>
                <w:kern w:val="0"/>
                <w:sz w:val="20"/>
                <w:szCs w:val="20"/>
                <w:lang w:val="ru-RU" w:eastAsia="uk-UA"/>
                <w14:ligatures w14:val="none"/>
              </w:rPr>
              <w:t>Скорочене найменування (за наявності).</w:t>
            </w:r>
          </w:p>
        </w:tc>
        <w:tc>
          <w:tcPr>
            <w:tcW w:w="4928" w:type="dxa"/>
            <w:shd w:val="clear" w:color="auto" w:fill="auto"/>
            <w:vAlign w:val="center"/>
          </w:tcPr>
          <w:p w14:paraId="54B62E13"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xml:space="preserve"> </w:t>
            </w:r>
            <w:r w:rsidRPr="00A90003">
              <w:rPr>
                <w:rFonts w:ascii="Times New Roman" w:eastAsia="Times New Roman" w:hAnsi="Times New Roman" w:cs="Times New Roman"/>
                <w:b/>
                <w:kern w:val="0"/>
                <w:sz w:val="20"/>
                <w:szCs w:val="20"/>
                <w:lang w:val="en-US" w:eastAsia="uk-UA"/>
                <w14:ligatures w14:val="none"/>
              </w:rPr>
              <w:t>ТОВ "МІЛОАН"</w:t>
            </w:r>
          </w:p>
        </w:tc>
      </w:tr>
      <w:tr w:rsidR="00A90003" w:rsidRPr="00A90003" w14:paraId="77B02C94" w14:textId="77777777" w:rsidTr="00704DEB">
        <w:trPr>
          <w:trHeight w:val="397"/>
        </w:trPr>
        <w:tc>
          <w:tcPr>
            <w:tcW w:w="4927" w:type="dxa"/>
            <w:gridSpan w:val="3"/>
            <w:shd w:val="clear" w:color="auto" w:fill="auto"/>
            <w:vAlign w:val="center"/>
          </w:tcPr>
          <w:p w14:paraId="1C3FF08E"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3. Дата проведення державної реєстрації</w:t>
            </w:r>
          </w:p>
        </w:tc>
        <w:tc>
          <w:tcPr>
            <w:tcW w:w="4928" w:type="dxa"/>
            <w:shd w:val="clear" w:color="auto" w:fill="auto"/>
            <w:vAlign w:val="center"/>
          </w:tcPr>
          <w:p w14:paraId="5BFC435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16.05.2016</w:t>
            </w:r>
          </w:p>
        </w:tc>
      </w:tr>
      <w:tr w:rsidR="00A90003" w:rsidRPr="00A90003" w14:paraId="7C1A5A2F" w14:textId="77777777" w:rsidTr="00704DEB">
        <w:trPr>
          <w:trHeight w:val="397"/>
        </w:trPr>
        <w:tc>
          <w:tcPr>
            <w:tcW w:w="4927" w:type="dxa"/>
            <w:gridSpan w:val="3"/>
            <w:shd w:val="clear" w:color="auto" w:fill="auto"/>
            <w:vAlign w:val="center"/>
          </w:tcPr>
          <w:p w14:paraId="3CAB3103"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4.</w:t>
            </w:r>
            <w:r w:rsidRPr="00A90003">
              <w:rPr>
                <w:rFonts w:ascii="Times New Roman" w:eastAsia="Times New Roman" w:hAnsi="Times New Roman" w:cs="Times New Roman"/>
                <w:kern w:val="0"/>
                <w:sz w:val="20"/>
                <w:szCs w:val="20"/>
                <w:lang w:val="uk-UA" w:eastAsia="uk-UA"/>
                <w14:ligatures w14:val="none"/>
              </w:rPr>
              <w:t xml:space="preserve"> </w:t>
            </w:r>
            <w:r w:rsidRPr="00A90003">
              <w:rPr>
                <w:rFonts w:ascii="Times New Roman" w:eastAsia="Times New Roman" w:hAnsi="Times New Roman" w:cs="Times New Roman"/>
                <w:kern w:val="0"/>
                <w:sz w:val="20"/>
                <w:szCs w:val="20"/>
                <w:lang w:val="ru-RU" w:eastAsia="uk-UA"/>
                <w14:ligatures w14:val="none"/>
              </w:rPr>
              <w:t>Територія</w:t>
            </w:r>
            <w:r w:rsidRPr="00A90003">
              <w:rPr>
                <w:rFonts w:ascii="Times New Roman" w:eastAsia="Times New Roman" w:hAnsi="Times New Roman" w:cs="Times New Roman"/>
                <w:kern w:val="0"/>
                <w:sz w:val="20"/>
                <w:szCs w:val="20"/>
                <w:lang w:val="en-US" w:eastAsia="uk-UA"/>
                <w14:ligatures w14:val="none"/>
              </w:rPr>
              <w:t xml:space="preserve"> (</w:t>
            </w:r>
            <w:r w:rsidRPr="00A90003">
              <w:rPr>
                <w:rFonts w:ascii="Times New Roman" w:eastAsia="Times New Roman" w:hAnsi="Times New Roman" w:cs="Times New Roman"/>
                <w:kern w:val="0"/>
                <w:sz w:val="20"/>
                <w:szCs w:val="20"/>
                <w:lang w:val="ru-RU" w:eastAsia="uk-UA"/>
                <w14:ligatures w14:val="none"/>
              </w:rPr>
              <w:t>о</w:t>
            </w:r>
            <w:r w:rsidRPr="00A90003">
              <w:rPr>
                <w:rFonts w:ascii="Times New Roman" w:eastAsia="Times New Roman" w:hAnsi="Times New Roman" w:cs="Times New Roman"/>
                <w:kern w:val="0"/>
                <w:sz w:val="20"/>
                <w:szCs w:val="20"/>
                <w:lang w:val="uk-UA" w:eastAsia="uk-UA"/>
                <w14:ligatures w14:val="none"/>
              </w:rPr>
              <w:t>бласть)</w:t>
            </w:r>
          </w:p>
        </w:tc>
        <w:tc>
          <w:tcPr>
            <w:tcW w:w="4928" w:type="dxa"/>
            <w:shd w:val="clear" w:color="auto" w:fill="auto"/>
            <w:vAlign w:val="center"/>
          </w:tcPr>
          <w:p w14:paraId="0E8414B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UA80000000001078669</w:t>
            </w:r>
          </w:p>
        </w:tc>
      </w:tr>
      <w:tr w:rsidR="00A90003" w:rsidRPr="00A90003" w14:paraId="5564380B" w14:textId="77777777" w:rsidTr="00704DEB">
        <w:trPr>
          <w:trHeight w:val="397"/>
        </w:trPr>
        <w:tc>
          <w:tcPr>
            <w:tcW w:w="4927" w:type="dxa"/>
            <w:gridSpan w:val="3"/>
            <w:shd w:val="clear" w:color="auto" w:fill="auto"/>
            <w:vAlign w:val="center"/>
          </w:tcPr>
          <w:p w14:paraId="1A02AA66"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5. Статутний капітал (грн.)</w:t>
            </w:r>
          </w:p>
        </w:tc>
        <w:tc>
          <w:tcPr>
            <w:tcW w:w="4928" w:type="dxa"/>
            <w:shd w:val="clear" w:color="auto" w:fill="auto"/>
            <w:vAlign w:val="center"/>
          </w:tcPr>
          <w:p w14:paraId="734FBF2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30460000.00</w:t>
            </w:r>
          </w:p>
        </w:tc>
      </w:tr>
      <w:tr w:rsidR="00A90003" w:rsidRPr="00A90003" w14:paraId="40AB2277" w14:textId="77777777" w:rsidTr="00704DEB">
        <w:trPr>
          <w:trHeight w:val="397"/>
        </w:trPr>
        <w:tc>
          <w:tcPr>
            <w:tcW w:w="4927" w:type="dxa"/>
            <w:gridSpan w:val="3"/>
            <w:shd w:val="clear" w:color="auto" w:fill="auto"/>
            <w:vAlign w:val="center"/>
          </w:tcPr>
          <w:p w14:paraId="00C6DCE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6. Відсоток акцій у статутному капіталі, що належать державі</w:t>
            </w:r>
          </w:p>
        </w:tc>
        <w:tc>
          <w:tcPr>
            <w:tcW w:w="4928" w:type="dxa"/>
            <w:shd w:val="clear" w:color="auto" w:fill="auto"/>
            <w:vAlign w:val="center"/>
          </w:tcPr>
          <w:p w14:paraId="6816759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ru-RU" w:eastAsia="uk-UA"/>
                <w14:ligatures w14:val="none"/>
              </w:rPr>
              <w:t>0.000</w:t>
            </w:r>
          </w:p>
        </w:tc>
      </w:tr>
      <w:tr w:rsidR="00A90003" w:rsidRPr="00A90003" w14:paraId="48A5FD08" w14:textId="77777777" w:rsidTr="00704DEB">
        <w:trPr>
          <w:trHeight w:val="397"/>
        </w:trPr>
        <w:tc>
          <w:tcPr>
            <w:tcW w:w="4927" w:type="dxa"/>
            <w:gridSpan w:val="3"/>
            <w:shd w:val="clear" w:color="auto" w:fill="auto"/>
            <w:vAlign w:val="center"/>
          </w:tcPr>
          <w:p w14:paraId="0055FC0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7DB29FB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ru-RU" w:eastAsia="uk-UA"/>
                <w14:ligatures w14:val="none"/>
              </w:rPr>
            </w:pPr>
            <w:r w:rsidRPr="00A90003">
              <w:rPr>
                <w:rFonts w:ascii="Times New Roman" w:eastAsia="Times New Roman" w:hAnsi="Times New Roman" w:cs="Times New Roman"/>
                <w:b/>
                <w:kern w:val="0"/>
                <w:sz w:val="20"/>
                <w:szCs w:val="20"/>
                <w:lang w:val="ru-RU" w:eastAsia="uk-UA"/>
                <w14:ligatures w14:val="none"/>
              </w:rPr>
              <w:t>0.000</w:t>
            </w:r>
          </w:p>
        </w:tc>
      </w:tr>
      <w:tr w:rsidR="00A90003" w:rsidRPr="00A90003" w14:paraId="057BEDDA" w14:textId="77777777" w:rsidTr="00704DEB">
        <w:trPr>
          <w:trHeight w:val="397"/>
        </w:trPr>
        <w:tc>
          <w:tcPr>
            <w:tcW w:w="4927" w:type="dxa"/>
            <w:gridSpan w:val="3"/>
            <w:shd w:val="clear" w:color="auto" w:fill="auto"/>
            <w:vAlign w:val="center"/>
          </w:tcPr>
          <w:p w14:paraId="22E90422"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8. Середня кількість працівників (осіб)</w:t>
            </w:r>
          </w:p>
        </w:tc>
        <w:tc>
          <w:tcPr>
            <w:tcW w:w="4928" w:type="dxa"/>
            <w:shd w:val="clear" w:color="auto" w:fill="auto"/>
            <w:vAlign w:val="center"/>
          </w:tcPr>
          <w:p w14:paraId="6050593A"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ru-RU" w:eastAsia="uk-UA"/>
                <w14:ligatures w14:val="none"/>
              </w:rPr>
              <w:t>159</w:t>
            </w:r>
          </w:p>
        </w:tc>
      </w:tr>
      <w:tr w:rsidR="00A90003" w:rsidRPr="00A90003" w14:paraId="53664F7A" w14:textId="77777777" w:rsidTr="00704DEB">
        <w:trPr>
          <w:trHeight w:val="397"/>
        </w:trPr>
        <w:tc>
          <w:tcPr>
            <w:tcW w:w="9855" w:type="dxa"/>
            <w:gridSpan w:val="4"/>
            <w:shd w:val="clear" w:color="auto" w:fill="auto"/>
            <w:vAlign w:val="center"/>
          </w:tcPr>
          <w:p w14:paraId="7E606742"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uk-UA" w:eastAsia="uk-UA"/>
                <w14:ligatures w14:val="none"/>
              </w:rPr>
              <w:t>9. Основні види діяльності із зазначенням найменування виду діяльності та коду за КВЕД</w:t>
            </w:r>
          </w:p>
        </w:tc>
      </w:tr>
      <w:tr w:rsidR="00A90003" w:rsidRPr="00A90003" w14:paraId="4B6A6233" w14:textId="77777777" w:rsidTr="00704DEB">
        <w:trPr>
          <w:trHeight w:val="397"/>
        </w:trPr>
        <w:tc>
          <w:tcPr>
            <w:tcW w:w="1368" w:type="dxa"/>
            <w:shd w:val="clear" w:color="auto" w:fill="auto"/>
            <w:vAlign w:val="center"/>
          </w:tcPr>
          <w:p w14:paraId="1703E8F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64.92</w:t>
            </w:r>
          </w:p>
        </w:tc>
        <w:tc>
          <w:tcPr>
            <w:tcW w:w="8487" w:type="dxa"/>
            <w:gridSpan w:val="3"/>
            <w:shd w:val="clear" w:color="auto" w:fill="auto"/>
            <w:vAlign w:val="center"/>
          </w:tcPr>
          <w:p w14:paraId="0C0C356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ІНШІ ВИДИ КРЕДИТУВАННЯ</w:t>
            </w:r>
          </w:p>
        </w:tc>
      </w:tr>
      <w:tr w:rsidR="00A90003" w:rsidRPr="00A90003" w14:paraId="70C56742" w14:textId="77777777" w:rsidTr="00704DEB">
        <w:trPr>
          <w:trHeight w:val="397"/>
        </w:trPr>
        <w:tc>
          <w:tcPr>
            <w:tcW w:w="1368" w:type="dxa"/>
            <w:shd w:val="clear" w:color="auto" w:fill="auto"/>
            <w:vAlign w:val="center"/>
          </w:tcPr>
          <w:p w14:paraId="4B4622E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w:t>
            </w:r>
          </w:p>
        </w:tc>
        <w:tc>
          <w:tcPr>
            <w:tcW w:w="8487" w:type="dxa"/>
            <w:gridSpan w:val="3"/>
            <w:shd w:val="clear" w:color="auto" w:fill="auto"/>
            <w:vAlign w:val="center"/>
          </w:tcPr>
          <w:p w14:paraId="5CB6ED95"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w:t>
            </w:r>
          </w:p>
        </w:tc>
      </w:tr>
      <w:tr w:rsidR="00A90003" w:rsidRPr="00A90003" w14:paraId="555F45B5" w14:textId="77777777" w:rsidTr="00704DEB">
        <w:trPr>
          <w:trHeight w:val="397"/>
        </w:trPr>
        <w:tc>
          <w:tcPr>
            <w:tcW w:w="1368" w:type="dxa"/>
            <w:shd w:val="clear" w:color="auto" w:fill="auto"/>
            <w:vAlign w:val="center"/>
          </w:tcPr>
          <w:p w14:paraId="6017520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w:t>
            </w:r>
          </w:p>
        </w:tc>
        <w:tc>
          <w:tcPr>
            <w:tcW w:w="8487" w:type="dxa"/>
            <w:gridSpan w:val="3"/>
            <w:shd w:val="clear" w:color="auto" w:fill="auto"/>
            <w:vAlign w:val="center"/>
          </w:tcPr>
          <w:p w14:paraId="79B2A48A"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w:t>
            </w:r>
          </w:p>
        </w:tc>
      </w:tr>
      <w:tr w:rsidR="00A90003" w:rsidRPr="00A90003" w14:paraId="3628D068" w14:textId="77777777" w:rsidTr="00704DEB">
        <w:tc>
          <w:tcPr>
            <w:tcW w:w="2268" w:type="dxa"/>
            <w:gridSpan w:val="2"/>
            <w:shd w:val="clear" w:color="auto" w:fill="auto"/>
          </w:tcPr>
          <w:p w14:paraId="4302091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tc>
        <w:tc>
          <w:tcPr>
            <w:tcW w:w="7587" w:type="dxa"/>
            <w:gridSpan w:val="2"/>
            <w:shd w:val="clear" w:color="auto" w:fill="auto"/>
          </w:tcPr>
          <w:p w14:paraId="4023BD7A"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p>
        </w:tc>
      </w:tr>
    </w:tbl>
    <w:p w14:paraId="56CFEC83" w14:textId="77777777" w:rsidR="00A90003" w:rsidRPr="00A90003" w:rsidRDefault="00A90003" w:rsidP="00A90003">
      <w:pPr>
        <w:spacing w:after="0" w:line="240" w:lineRule="auto"/>
        <w:rPr>
          <w:rFonts w:ascii="Times New Roman" w:eastAsia="Times New Roman" w:hAnsi="Times New Roman" w:cs="Times New Roman"/>
          <w:vanish/>
          <w:kern w:val="0"/>
          <w:sz w:val="24"/>
          <w:szCs w:val="24"/>
          <w:lang w:val="uk-UA"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A90003" w:rsidRPr="00A90003" w14:paraId="095A2999" w14:textId="77777777" w:rsidTr="00704DEB">
        <w:tc>
          <w:tcPr>
            <w:tcW w:w="9960" w:type="dxa"/>
            <w:gridSpan w:val="2"/>
            <w:tcMar>
              <w:top w:w="60" w:type="dxa"/>
              <w:left w:w="60" w:type="dxa"/>
              <w:bottom w:w="60" w:type="dxa"/>
              <w:right w:w="60" w:type="dxa"/>
            </w:tcMar>
            <w:vAlign w:val="center"/>
          </w:tcPr>
          <w:p w14:paraId="01B1496A"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uk-UA" w:eastAsia="uk-UA"/>
                <w14:ligatures w14:val="none"/>
              </w:rPr>
              <w:t>1</w:t>
            </w:r>
            <w:r w:rsidRPr="00A90003">
              <w:rPr>
                <w:rFonts w:ascii="Times New Roman" w:eastAsia="Times New Roman" w:hAnsi="Times New Roman" w:cs="Times New Roman"/>
                <w:bCs/>
                <w:kern w:val="0"/>
                <w:sz w:val="20"/>
                <w:szCs w:val="20"/>
                <w:lang w:val="en-US" w:eastAsia="uk-UA"/>
                <w14:ligatures w14:val="none"/>
              </w:rPr>
              <w:t>0</w:t>
            </w:r>
            <w:r w:rsidRPr="00A90003">
              <w:rPr>
                <w:rFonts w:ascii="Times New Roman" w:eastAsia="Times New Roman" w:hAnsi="Times New Roman" w:cs="Times New Roman"/>
                <w:bCs/>
                <w:kern w:val="0"/>
                <w:sz w:val="20"/>
                <w:szCs w:val="20"/>
                <w:lang w:val="uk-UA" w:eastAsia="uk-UA"/>
                <w14:ligatures w14:val="none"/>
              </w:rPr>
              <w:t>. Банки, що обслуговують емітента</w:t>
            </w:r>
          </w:p>
        </w:tc>
      </w:tr>
      <w:tr w:rsidR="00A90003" w:rsidRPr="00A90003" w14:paraId="7E4BD658" w14:textId="77777777" w:rsidTr="00704DEB">
        <w:tc>
          <w:tcPr>
            <w:tcW w:w="4920" w:type="dxa"/>
            <w:tcBorders>
              <w:top w:val="nil"/>
              <w:left w:val="nil"/>
              <w:bottom w:val="nil"/>
              <w:right w:val="nil"/>
            </w:tcBorders>
            <w:tcMar>
              <w:top w:w="60" w:type="dxa"/>
              <w:left w:w="60" w:type="dxa"/>
              <w:bottom w:w="60" w:type="dxa"/>
              <w:right w:w="60" w:type="dxa"/>
            </w:tcMar>
          </w:tcPr>
          <w:p w14:paraId="62FA8E00"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1) </w:t>
            </w:r>
            <w:r w:rsidRPr="00A90003">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uk-UA" w:eastAsia="uk-UA"/>
                <w14:ligatures w14:val="none"/>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14:paraId="41268868"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ru-RU" w:eastAsia="uk-UA"/>
                <w14:ligatures w14:val="none"/>
              </w:rPr>
              <w:t xml:space="preserve"> </w:t>
            </w:r>
            <w:r w:rsidRPr="00A90003">
              <w:rPr>
                <w:rFonts w:ascii="Times New Roman" w:eastAsia="Times New Roman" w:hAnsi="Times New Roman" w:cs="Times New Roman"/>
                <w:b/>
                <w:kern w:val="0"/>
                <w:sz w:val="20"/>
                <w:szCs w:val="20"/>
                <w:lang w:val="en-US" w:eastAsia="uk-UA"/>
                <w14:ligatures w14:val="none"/>
              </w:rPr>
              <w:t>АТ "СЕНС-БАНК"</w:t>
            </w:r>
          </w:p>
        </w:tc>
      </w:tr>
      <w:tr w:rsidR="00A90003" w:rsidRPr="00A90003" w14:paraId="021B3622" w14:textId="77777777" w:rsidTr="00704DEB">
        <w:tc>
          <w:tcPr>
            <w:tcW w:w="4920" w:type="dxa"/>
            <w:tcBorders>
              <w:top w:val="nil"/>
              <w:left w:val="nil"/>
              <w:bottom w:val="nil"/>
              <w:right w:val="nil"/>
            </w:tcBorders>
            <w:tcMar>
              <w:top w:w="60" w:type="dxa"/>
              <w:left w:w="60" w:type="dxa"/>
              <w:bottom w:w="60" w:type="dxa"/>
              <w:right w:w="60" w:type="dxa"/>
            </w:tcMar>
          </w:tcPr>
          <w:p w14:paraId="3E6AE2A2"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2)</w:t>
            </w:r>
            <w:r w:rsidRPr="00A90003">
              <w:rPr>
                <w:rFonts w:ascii="Times New Roman" w:eastAsia="Times New Roman" w:hAnsi="Times New Roman" w:cs="Times New Roman"/>
                <w:kern w:val="0"/>
                <w:sz w:val="20"/>
                <w:szCs w:val="20"/>
                <w:lang w:val="en-US" w:eastAsia="uk-UA"/>
                <w14:ligatures w14:val="none"/>
              </w:rPr>
              <w:t xml:space="preserve"> </w:t>
            </w:r>
            <w:r w:rsidRPr="00A90003">
              <w:rPr>
                <w:rFonts w:ascii="Times New Roman" w:eastAsia="Times New Roman" w:hAnsi="Times New Roman" w:cs="Times New Roman"/>
                <w:kern w:val="0"/>
                <w:sz w:val="20"/>
                <w:szCs w:val="20"/>
                <w:lang w:val="uk-UA" w:eastAsia="uk-UA"/>
                <w14:ligatures w14:val="none"/>
              </w:rPr>
              <w:t xml:space="preserve"> МФО банку</w:t>
            </w:r>
          </w:p>
        </w:tc>
        <w:tc>
          <w:tcPr>
            <w:tcW w:w="5040" w:type="dxa"/>
            <w:tcBorders>
              <w:top w:val="nil"/>
              <w:left w:val="nil"/>
              <w:bottom w:val="nil"/>
              <w:right w:val="nil"/>
            </w:tcBorders>
          </w:tcPr>
          <w:p w14:paraId="258533A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300346</w:t>
            </w:r>
          </w:p>
        </w:tc>
      </w:tr>
      <w:tr w:rsidR="00A90003" w:rsidRPr="00A90003" w14:paraId="34477285" w14:textId="77777777" w:rsidTr="00704DEB">
        <w:tc>
          <w:tcPr>
            <w:tcW w:w="4920" w:type="dxa"/>
            <w:tcBorders>
              <w:top w:val="nil"/>
              <w:left w:val="nil"/>
              <w:bottom w:val="nil"/>
              <w:right w:val="nil"/>
            </w:tcBorders>
            <w:tcMar>
              <w:top w:w="60" w:type="dxa"/>
              <w:left w:w="60" w:type="dxa"/>
              <w:bottom w:w="60" w:type="dxa"/>
              <w:right w:w="60" w:type="dxa"/>
            </w:tcMar>
          </w:tcPr>
          <w:p w14:paraId="68F86D1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3) </w:t>
            </w:r>
            <w:r w:rsidRPr="00A90003">
              <w:rPr>
                <w:rFonts w:ascii="Times New Roman" w:eastAsia="Times New Roman" w:hAnsi="Times New Roman" w:cs="Times New Roman"/>
                <w:kern w:val="0"/>
                <w:sz w:val="20"/>
                <w:szCs w:val="20"/>
                <w:lang w:val="en-US" w:eastAsia="uk-UA"/>
                <w14:ligatures w14:val="none"/>
              </w:rPr>
              <w:t xml:space="preserve"> </w:t>
            </w:r>
            <w:r w:rsidRPr="00A90003">
              <w:rPr>
                <w:rFonts w:ascii="Times New Roman" w:eastAsia="Times New Roman" w:hAnsi="Times New Roman" w:cs="Times New Roman"/>
                <w:kern w:val="0"/>
                <w:sz w:val="20"/>
                <w:szCs w:val="20"/>
                <w:lang w:val="ru-RU" w:eastAsia="uk-UA"/>
                <w14:ligatures w14:val="none"/>
              </w:rPr>
              <w:t>IBAN</w:t>
            </w:r>
          </w:p>
        </w:tc>
        <w:tc>
          <w:tcPr>
            <w:tcW w:w="5040" w:type="dxa"/>
            <w:tcBorders>
              <w:top w:val="nil"/>
              <w:left w:val="nil"/>
              <w:bottom w:val="nil"/>
              <w:right w:val="nil"/>
            </w:tcBorders>
          </w:tcPr>
          <w:p w14:paraId="1D7F360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UA 673003460000026500025719401</w:t>
            </w:r>
          </w:p>
        </w:tc>
      </w:tr>
      <w:tr w:rsidR="00A90003" w:rsidRPr="00A90003" w14:paraId="213D4C68" w14:textId="77777777" w:rsidTr="00704DEB">
        <w:tc>
          <w:tcPr>
            <w:tcW w:w="4920" w:type="dxa"/>
            <w:tcBorders>
              <w:top w:val="nil"/>
              <w:left w:val="nil"/>
              <w:bottom w:val="nil"/>
              <w:right w:val="nil"/>
            </w:tcBorders>
            <w:tcMar>
              <w:top w:w="60" w:type="dxa"/>
              <w:left w:w="60" w:type="dxa"/>
              <w:bottom w:w="60" w:type="dxa"/>
              <w:right w:w="60" w:type="dxa"/>
            </w:tcMar>
          </w:tcPr>
          <w:p w14:paraId="34012DF6"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4) </w:t>
            </w:r>
            <w:r w:rsidRPr="00A90003">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uk-UA" w:eastAsia="uk-UA"/>
                <w14:ligatures w14:val="none"/>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14:paraId="2C4D0172"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ru-RU" w:eastAsia="uk-UA"/>
                <w14:ligatures w14:val="none"/>
              </w:rPr>
              <w:t xml:space="preserve"> </w:t>
            </w:r>
            <w:r w:rsidRPr="00A90003">
              <w:rPr>
                <w:rFonts w:ascii="Times New Roman" w:eastAsia="Times New Roman" w:hAnsi="Times New Roman" w:cs="Times New Roman"/>
                <w:b/>
                <w:kern w:val="0"/>
                <w:sz w:val="20"/>
                <w:szCs w:val="20"/>
                <w:lang w:val="en-US" w:eastAsia="uk-UA"/>
                <w14:ligatures w14:val="none"/>
              </w:rPr>
              <w:t>АТ "СЕНС-БАНК"</w:t>
            </w:r>
          </w:p>
        </w:tc>
      </w:tr>
      <w:tr w:rsidR="00A90003" w:rsidRPr="00A90003" w14:paraId="4C1E2146" w14:textId="77777777" w:rsidTr="00704DEB">
        <w:tc>
          <w:tcPr>
            <w:tcW w:w="4920" w:type="dxa"/>
            <w:tcBorders>
              <w:top w:val="nil"/>
              <w:left w:val="nil"/>
              <w:bottom w:val="nil"/>
              <w:right w:val="nil"/>
            </w:tcBorders>
            <w:tcMar>
              <w:top w:w="60" w:type="dxa"/>
              <w:left w:w="60" w:type="dxa"/>
              <w:bottom w:w="60" w:type="dxa"/>
              <w:right w:w="60" w:type="dxa"/>
            </w:tcMar>
          </w:tcPr>
          <w:p w14:paraId="47A8EB07"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5)</w:t>
            </w:r>
            <w:r w:rsidRPr="00A90003">
              <w:rPr>
                <w:rFonts w:ascii="Times New Roman" w:eastAsia="Times New Roman" w:hAnsi="Times New Roman" w:cs="Times New Roman"/>
                <w:kern w:val="0"/>
                <w:sz w:val="20"/>
                <w:szCs w:val="20"/>
                <w:lang w:val="en-US" w:eastAsia="uk-UA"/>
                <w14:ligatures w14:val="none"/>
              </w:rPr>
              <w:t xml:space="preserve">  </w:t>
            </w:r>
            <w:r w:rsidRPr="00A90003">
              <w:rPr>
                <w:rFonts w:ascii="Times New Roman" w:eastAsia="Times New Roman" w:hAnsi="Times New Roman" w:cs="Times New Roman"/>
                <w:kern w:val="0"/>
                <w:sz w:val="20"/>
                <w:szCs w:val="20"/>
                <w:lang w:val="uk-UA" w:eastAsia="uk-UA"/>
                <w14:ligatures w14:val="none"/>
              </w:rPr>
              <w:t>МФО банку</w:t>
            </w:r>
          </w:p>
        </w:tc>
        <w:tc>
          <w:tcPr>
            <w:tcW w:w="5040" w:type="dxa"/>
            <w:tcBorders>
              <w:top w:val="nil"/>
              <w:left w:val="nil"/>
              <w:bottom w:val="nil"/>
              <w:right w:val="nil"/>
            </w:tcBorders>
          </w:tcPr>
          <w:p w14:paraId="364D3CB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300346</w:t>
            </w:r>
          </w:p>
        </w:tc>
      </w:tr>
      <w:tr w:rsidR="00A90003" w:rsidRPr="00A90003" w14:paraId="18B2CAE8" w14:textId="77777777" w:rsidTr="00704DEB">
        <w:tc>
          <w:tcPr>
            <w:tcW w:w="4920" w:type="dxa"/>
            <w:tcBorders>
              <w:top w:val="nil"/>
              <w:left w:val="nil"/>
              <w:bottom w:val="nil"/>
              <w:right w:val="nil"/>
            </w:tcBorders>
            <w:tcMar>
              <w:top w:w="60" w:type="dxa"/>
              <w:left w:w="60" w:type="dxa"/>
              <w:bottom w:w="60" w:type="dxa"/>
              <w:right w:w="60" w:type="dxa"/>
            </w:tcMar>
          </w:tcPr>
          <w:p w14:paraId="3AEF6581"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6) </w:t>
            </w:r>
            <w:r w:rsidRPr="00A90003">
              <w:rPr>
                <w:rFonts w:ascii="Times New Roman" w:eastAsia="Times New Roman" w:hAnsi="Times New Roman" w:cs="Times New Roman"/>
                <w:kern w:val="0"/>
                <w:sz w:val="20"/>
                <w:szCs w:val="20"/>
                <w:lang w:val="en-US" w:eastAsia="uk-UA"/>
                <w14:ligatures w14:val="none"/>
              </w:rPr>
              <w:t xml:space="preserve"> </w:t>
            </w:r>
            <w:r w:rsidRPr="00A90003">
              <w:rPr>
                <w:rFonts w:ascii="Times New Roman" w:eastAsia="Times New Roman" w:hAnsi="Times New Roman" w:cs="Times New Roman"/>
                <w:kern w:val="0"/>
                <w:sz w:val="20"/>
                <w:szCs w:val="20"/>
                <w:lang w:val="ru-RU" w:eastAsia="uk-UA"/>
                <w14:ligatures w14:val="none"/>
              </w:rPr>
              <w:t>IBAN</w:t>
            </w:r>
          </w:p>
        </w:tc>
        <w:tc>
          <w:tcPr>
            <w:tcW w:w="5040" w:type="dxa"/>
            <w:tcBorders>
              <w:top w:val="nil"/>
              <w:left w:val="nil"/>
              <w:bottom w:val="nil"/>
              <w:right w:val="nil"/>
            </w:tcBorders>
          </w:tcPr>
          <w:p w14:paraId="0D15CEFF"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 xml:space="preserve"> UA 673003460000026500025719401</w:t>
            </w:r>
          </w:p>
        </w:tc>
      </w:tr>
    </w:tbl>
    <w:p w14:paraId="1E1ED796"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ru-RU" w:eastAsia="uk-UA"/>
          <w14:ligatures w14:val="none"/>
        </w:rPr>
      </w:pPr>
    </w:p>
    <w:p w14:paraId="6522F018" w14:textId="77777777" w:rsidR="00A90003" w:rsidRDefault="00A90003">
      <w:pPr>
        <w:sectPr w:rsidR="00A90003" w:rsidSect="00A90003">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A90003" w:rsidRPr="00A90003" w14:paraId="2982C1A0" w14:textId="77777777" w:rsidTr="00704DEB">
        <w:tc>
          <w:tcPr>
            <w:tcW w:w="15480" w:type="dxa"/>
            <w:tcMar>
              <w:top w:w="60" w:type="dxa"/>
              <w:left w:w="60" w:type="dxa"/>
              <w:bottom w:w="60" w:type="dxa"/>
              <w:right w:w="60" w:type="dxa"/>
            </w:tcMar>
            <w:vAlign w:val="center"/>
          </w:tcPr>
          <w:p w14:paraId="0861C301" w14:textId="77777777" w:rsidR="00A90003" w:rsidRPr="00A90003" w:rsidRDefault="00A90003" w:rsidP="00A90003">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656EE0">
              <w:rPr>
                <w:rFonts w:ascii="Times New Roman" w:eastAsia="Times New Roman" w:hAnsi="Times New Roman" w:cs="Times New Roman"/>
                <w:b/>
                <w:bCs/>
                <w:kern w:val="0"/>
                <w:sz w:val="28"/>
                <w:szCs w:val="28"/>
                <w:lang w:val="ru-RU" w:eastAsia="uk-UA"/>
                <w14:ligatures w14:val="none"/>
              </w:rPr>
              <w:lastRenderedPageBreak/>
              <w:t>11</w:t>
            </w:r>
            <w:r w:rsidRPr="00A90003">
              <w:rPr>
                <w:rFonts w:ascii="Times New Roman" w:eastAsia="Times New Roman" w:hAnsi="Times New Roman" w:cs="Times New Roman"/>
                <w:b/>
                <w:bCs/>
                <w:kern w:val="0"/>
                <w:sz w:val="28"/>
                <w:szCs w:val="28"/>
                <w:lang w:val="uk-UA" w:eastAsia="uk-UA"/>
                <w14:ligatures w14:val="none"/>
              </w:rPr>
              <w:t>. Інформація про одержані ліцензії на окремі види діяльності</w:t>
            </w:r>
          </w:p>
        </w:tc>
      </w:tr>
    </w:tbl>
    <w:p w14:paraId="184ADCD0"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A90003" w:rsidRPr="00A90003" w14:paraId="0CB8C0B6" w14:textId="77777777" w:rsidTr="00704DEB">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05C83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DDD537"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Номер ліцензії</w:t>
            </w:r>
            <w:r w:rsidRPr="00A90003">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49A1E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D41B2A"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22FFB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A90003" w:rsidRPr="00A90003" w14:paraId="211F9D8A" w14:textId="77777777" w:rsidTr="00704DEB">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C5C68F"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5F178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160C4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E2CEA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1E86A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5</w:t>
            </w:r>
          </w:p>
        </w:tc>
      </w:tr>
      <w:tr w:rsidR="00A90003" w:rsidRPr="00A90003" w14:paraId="48A6A235" w14:textId="77777777" w:rsidTr="00704DEB">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EB82CF"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НАДАННЯ КОШТIВ У ПОЗИКУ, В ТОМУ ЧИСЛI I НА УМОВАХ ФIНАНСОВОГО КРЕДИТУ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062A92"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9C080C"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10.11.2016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ED6224"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Нацiональна комiсiя, що здiйснює державне регулювання у сферi ринкiв фiнансових послуг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DAD83E"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  .  .                                                                                              </w:t>
            </w:r>
          </w:p>
        </w:tc>
      </w:tr>
      <w:tr w:rsidR="00A90003" w:rsidRPr="00A90003" w14:paraId="297E613C" w14:textId="77777777" w:rsidTr="00704DEB">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A9A35F"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5ED3E5D"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Лiцензiя безстрокова.</w:t>
            </w:r>
          </w:p>
        </w:tc>
      </w:tr>
    </w:tbl>
    <w:p w14:paraId="7065008D"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6DD3258B"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1B530EE9" w14:textId="77777777" w:rsidR="00A90003" w:rsidRDefault="00A90003">
      <w:pPr>
        <w:sectPr w:rsidR="00A90003" w:rsidSect="00A90003">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A90003" w:rsidRPr="00A90003" w14:paraId="47911613" w14:textId="77777777" w:rsidTr="00704DEB">
        <w:tc>
          <w:tcPr>
            <w:tcW w:w="15480" w:type="dxa"/>
            <w:tcMar>
              <w:top w:w="60" w:type="dxa"/>
              <w:left w:w="60" w:type="dxa"/>
              <w:bottom w:w="60" w:type="dxa"/>
              <w:right w:w="60" w:type="dxa"/>
            </w:tcMar>
            <w:vAlign w:val="center"/>
          </w:tcPr>
          <w:p w14:paraId="5C6FC979" w14:textId="77777777" w:rsidR="00A90003" w:rsidRPr="00A90003" w:rsidRDefault="00A90003" w:rsidP="00A90003">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A90003">
              <w:rPr>
                <w:rFonts w:ascii="Times New Roman" w:eastAsia="Times New Roman" w:hAnsi="Times New Roman" w:cs="Times New Roman"/>
                <w:b/>
                <w:bCs/>
                <w:kern w:val="0"/>
                <w:sz w:val="28"/>
                <w:szCs w:val="28"/>
                <w:lang w:val="ru-RU" w:eastAsia="uk-UA"/>
                <w14:ligatures w14:val="none"/>
              </w:rPr>
              <w:lastRenderedPageBreak/>
              <w:t>16</w:t>
            </w:r>
            <w:r w:rsidRPr="00A90003">
              <w:rPr>
                <w:rFonts w:ascii="Times New Roman" w:eastAsia="Times New Roman" w:hAnsi="Times New Roman" w:cs="Times New Roman"/>
                <w:b/>
                <w:bCs/>
                <w:kern w:val="0"/>
                <w:sz w:val="28"/>
                <w:szCs w:val="28"/>
                <w:lang w:val="uk-UA" w:eastAsia="uk-UA"/>
                <w14:ligatures w14:val="none"/>
              </w:rPr>
              <w:t xml:space="preserve">. </w:t>
            </w:r>
            <w:r w:rsidRPr="00A90003">
              <w:rPr>
                <w:rFonts w:ascii="Times New Roman" w:eastAsia="Times New Roman" w:hAnsi="Times New Roman" w:cs="Times New Roman"/>
                <w:b/>
                <w:kern w:val="0"/>
                <w:sz w:val="28"/>
                <w:szCs w:val="28"/>
                <w:lang w:val="uk-UA" w:eastAsia="uk-UA"/>
                <w14:ligatures w14:val="none"/>
              </w:rPr>
              <w:t>Судові справи емітента</w:t>
            </w:r>
          </w:p>
        </w:tc>
      </w:tr>
    </w:tbl>
    <w:p w14:paraId="2408BF0E"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568"/>
        <w:gridCol w:w="1394"/>
        <w:gridCol w:w="2649"/>
        <w:gridCol w:w="2331"/>
        <w:gridCol w:w="2304"/>
        <w:gridCol w:w="2274"/>
        <w:gridCol w:w="2198"/>
        <w:gridCol w:w="2274"/>
      </w:tblGrid>
      <w:tr w:rsidR="00A90003" w:rsidRPr="00A90003" w14:paraId="24F50041" w14:textId="77777777" w:rsidTr="00704DEB">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9641F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N</w:t>
            </w:r>
            <w:r w:rsidRPr="00A90003">
              <w:rPr>
                <w:rFonts w:ascii="Times New Roman" w:eastAsia="Times New Roman" w:hAnsi="Times New Roman" w:cs="Times New Roman"/>
                <w:b/>
                <w:kern w:val="0"/>
                <w:sz w:val="20"/>
                <w:szCs w:val="20"/>
                <w:lang w:val="uk-UA" w:eastAsia="uk-UA"/>
                <w14:ligatures w14:val="none"/>
              </w:rPr>
              <w:br/>
              <w:t>з/п</w:t>
            </w:r>
          </w:p>
        </w:tc>
        <w:tc>
          <w:tcPr>
            <w:tcW w:w="1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6E992B"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Номер справи</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F6F60A"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Найменування суду</w:t>
            </w:r>
          </w:p>
        </w:tc>
        <w:tc>
          <w:tcPr>
            <w:tcW w:w="2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9BB4B"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Позивач</w:t>
            </w:r>
          </w:p>
        </w:tc>
        <w:tc>
          <w:tcPr>
            <w:tcW w:w="2304" w:type="dxa"/>
            <w:tcBorders>
              <w:top w:val="single" w:sz="6" w:space="0" w:color="000000"/>
              <w:left w:val="single" w:sz="6" w:space="0" w:color="000000"/>
              <w:bottom w:val="single" w:sz="6" w:space="0" w:color="000000"/>
              <w:right w:val="single" w:sz="6" w:space="0" w:color="000000"/>
            </w:tcBorders>
            <w:vAlign w:val="center"/>
          </w:tcPr>
          <w:p w14:paraId="7EA30808"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Відповідач</w:t>
            </w:r>
          </w:p>
        </w:tc>
        <w:tc>
          <w:tcPr>
            <w:tcW w:w="2274" w:type="dxa"/>
            <w:tcBorders>
              <w:top w:val="single" w:sz="6" w:space="0" w:color="000000"/>
              <w:left w:val="single" w:sz="6" w:space="0" w:color="000000"/>
              <w:bottom w:val="single" w:sz="6" w:space="0" w:color="000000"/>
              <w:right w:val="single" w:sz="6" w:space="0" w:color="000000"/>
            </w:tcBorders>
            <w:vAlign w:val="center"/>
          </w:tcPr>
          <w:p w14:paraId="4F78084D"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Третя особа</w:t>
            </w:r>
          </w:p>
        </w:tc>
        <w:tc>
          <w:tcPr>
            <w:tcW w:w="2198" w:type="dxa"/>
            <w:tcBorders>
              <w:top w:val="single" w:sz="6" w:space="0" w:color="000000"/>
              <w:left w:val="single" w:sz="6" w:space="0" w:color="000000"/>
              <w:bottom w:val="single" w:sz="6" w:space="0" w:color="000000"/>
              <w:right w:val="single" w:sz="6" w:space="0" w:color="000000"/>
            </w:tcBorders>
            <w:vAlign w:val="center"/>
          </w:tcPr>
          <w:p w14:paraId="4AE3534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Позовні вимоги</w:t>
            </w:r>
          </w:p>
        </w:tc>
        <w:tc>
          <w:tcPr>
            <w:tcW w:w="227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FFAF4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Стан розгляду справи</w:t>
            </w:r>
          </w:p>
        </w:tc>
      </w:tr>
      <w:tr w:rsidR="00A90003" w:rsidRPr="00A90003" w14:paraId="5964FC24" w14:textId="77777777" w:rsidTr="00704DEB">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178AF0"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1</w:t>
            </w:r>
          </w:p>
        </w:tc>
        <w:tc>
          <w:tcPr>
            <w:tcW w:w="1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3A046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2</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C80736"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3</w:t>
            </w:r>
          </w:p>
        </w:tc>
        <w:tc>
          <w:tcPr>
            <w:tcW w:w="2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C97F01"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4</w:t>
            </w:r>
          </w:p>
        </w:tc>
        <w:tc>
          <w:tcPr>
            <w:tcW w:w="2304" w:type="dxa"/>
            <w:tcBorders>
              <w:top w:val="single" w:sz="6" w:space="0" w:color="000000"/>
              <w:left w:val="single" w:sz="6" w:space="0" w:color="000000"/>
              <w:bottom w:val="single" w:sz="6" w:space="0" w:color="000000"/>
              <w:right w:val="single" w:sz="6" w:space="0" w:color="000000"/>
            </w:tcBorders>
            <w:vAlign w:val="center"/>
          </w:tcPr>
          <w:p w14:paraId="2D1A21C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5</w:t>
            </w:r>
          </w:p>
        </w:tc>
        <w:tc>
          <w:tcPr>
            <w:tcW w:w="2274" w:type="dxa"/>
            <w:tcBorders>
              <w:top w:val="single" w:sz="6" w:space="0" w:color="000000"/>
              <w:left w:val="single" w:sz="6" w:space="0" w:color="000000"/>
              <w:bottom w:val="single" w:sz="6" w:space="0" w:color="000000"/>
              <w:right w:val="single" w:sz="6" w:space="0" w:color="000000"/>
            </w:tcBorders>
            <w:vAlign w:val="center"/>
          </w:tcPr>
          <w:p w14:paraId="5E8EB605"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6</w:t>
            </w:r>
          </w:p>
        </w:tc>
        <w:tc>
          <w:tcPr>
            <w:tcW w:w="2198" w:type="dxa"/>
            <w:tcBorders>
              <w:top w:val="single" w:sz="6" w:space="0" w:color="000000"/>
              <w:left w:val="single" w:sz="6" w:space="0" w:color="000000"/>
              <w:bottom w:val="single" w:sz="6" w:space="0" w:color="000000"/>
              <w:right w:val="single" w:sz="6" w:space="0" w:color="000000"/>
            </w:tcBorders>
            <w:vAlign w:val="center"/>
          </w:tcPr>
          <w:p w14:paraId="23E9B8C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7</w:t>
            </w:r>
          </w:p>
        </w:tc>
        <w:tc>
          <w:tcPr>
            <w:tcW w:w="227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6297C3"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8</w:t>
            </w:r>
          </w:p>
        </w:tc>
      </w:tr>
      <w:tr w:rsidR="00A90003" w:rsidRPr="00A90003" w14:paraId="0134DA65" w14:textId="77777777" w:rsidTr="00704DEB">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29C4E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w:t>
            </w:r>
          </w:p>
        </w:tc>
        <w:tc>
          <w:tcPr>
            <w:tcW w:w="1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747563"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C8472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5DB9F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304" w:type="dxa"/>
            <w:tcBorders>
              <w:top w:val="single" w:sz="6" w:space="0" w:color="000000"/>
              <w:left w:val="single" w:sz="6" w:space="0" w:color="000000"/>
              <w:bottom w:val="single" w:sz="6" w:space="0" w:color="000000"/>
              <w:right w:val="single" w:sz="6" w:space="0" w:color="000000"/>
            </w:tcBorders>
            <w:vAlign w:val="center"/>
          </w:tcPr>
          <w:p w14:paraId="0DB4380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274" w:type="dxa"/>
            <w:tcBorders>
              <w:top w:val="single" w:sz="6" w:space="0" w:color="000000"/>
              <w:left w:val="single" w:sz="6" w:space="0" w:color="000000"/>
              <w:bottom w:val="single" w:sz="6" w:space="0" w:color="000000"/>
              <w:right w:val="single" w:sz="6" w:space="0" w:color="000000"/>
            </w:tcBorders>
            <w:vAlign w:val="center"/>
          </w:tcPr>
          <w:p w14:paraId="55D67C0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198" w:type="dxa"/>
            <w:tcBorders>
              <w:top w:val="single" w:sz="6" w:space="0" w:color="000000"/>
              <w:left w:val="single" w:sz="6" w:space="0" w:color="000000"/>
              <w:bottom w:val="single" w:sz="6" w:space="0" w:color="000000"/>
              <w:right w:val="single" w:sz="6" w:space="0" w:color="000000"/>
            </w:tcBorders>
            <w:vAlign w:val="center"/>
          </w:tcPr>
          <w:p w14:paraId="2061BCD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c>
          <w:tcPr>
            <w:tcW w:w="227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964DD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w:t>
            </w:r>
          </w:p>
        </w:tc>
      </w:tr>
      <w:tr w:rsidR="00A90003" w:rsidRPr="00A90003" w14:paraId="510E8A66" w14:textId="77777777" w:rsidTr="00704DEB">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AB0B63"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Опис</w:t>
            </w:r>
          </w:p>
        </w:tc>
        <w:tc>
          <w:tcPr>
            <w:tcW w:w="1542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3E0C5BC"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Судові та/або арбітражні провадження в яких емітент є або був стороною,пов"язані з питанням невиконання позичальниками умов надання кредитів.Подібні спори супроводжують діяльність будь-якої кредитної організації ,яка надає послуги широкому колу осіб.Розмір позовних вимог за такими провадженнями є незначним для емітента.Ризик неповернення або невчасного повернення позичальником коштів є контрольованим і враховується при прогнозуванні і бюджетуванні діяльності емітента.Інформація про те,що емітент стане стороною судових та/або арбітражних проваджень ,які можуть мати значний вплив на емітента та його фінансові показники відсутня.</w:t>
            </w:r>
          </w:p>
        </w:tc>
      </w:tr>
    </w:tbl>
    <w:p w14:paraId="35E0415F"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7738BCF0"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5130F7EF" w14:textId="77777777" w:rsidR="00A90003" w:rsidRDefault="00A90003">
      <w:pPr>
        <w:sectPr w:rsidR="00A90003" w:rsidSect="00A90003">
          <w:pgSz w:w="16838" w:h="11906" w:orient="landscape"/>
          <w:pgMar w:top="1417" w:right="363" w:bottom="850" w:left="363" w:header="709" w:footer="709" w:gutter="0"/>
          <w:cols w:space="708"/>
          <w:docGrid w:linePitch="360"/>
        </w:sectPr>
      </w:pPr>
    </w:p>
    <w:p w14:paraId="5EA47CAA"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lastRenderedPageBreak/>
        <w:t>18. Опис бізнесу</w:t>
      </w:r>
    </w:p>
    <w:p w14:paraId="674F74B9" w14:textId="77777777" w:rsidR="00A90003" w:rsidRPr="00A90003" w:rsidRDefault="00A90003" w:rsidP="00A90003">
      <w:pPr>
        <w:spacing w:after="0" w:line="240" w:lineRule="auto"/>
        <w:jc w:val="center"/>
        <w:rPr>
          <w:rFonts w:ascii="Times New Roman" w:eastAsia="Times New Roman" w:hAnsi="Times New Roman" w:cs="Times New Roman"/>
          <w:b/>
          <w:color w:val="000000"/>
          <w:kern w:val="0"/>
          <w:sz w:val="28"/>
          <w:szCs w:val="28"/>
          <w:lang w:val="en-US" w:eastAsia="uk-UA"/>
          <w14:ligatures w14:val="none"/>
        </w:rPr>
      </w:pPr>
    </w:p>
    <w:p w14:paraId="6E3DDDC8"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0"/>
          <w:szCs w:val="20"/>
          <w:lang w:val="en-US" w:eastAsia="uk-UA"/>
          <w14:ligatures w14:val="none"/>
        </w:rPr>
      </w:pPr>
      <w:r w:rsidRPr="00A90003">
        <w:rPr>
          <w:rFonts w:ascii="Times New Roman" w:eastAsia="Times New Roman" w:hAnsi="Times New Roman" w:cs="Times New Roman"/>
          <w:color w:val="000000"/>
          <w:kern w:val="0"/>
          <w:sz w:val="20"/>
          <w:szCs w:val="20"/>
          <w:lang w:val="en-US" w:eastAsia="uk-UA"/>
          <w14:ligatures w14:val="none"/>
        </w:rPr>
        <w:t xml:space="preserve"> </w:t>
      </w:r>
    </w:p>
    <w:p w14:paraId="5672362B"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7694FAD7"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Зміни в організаційній структурі відповідно до попередніх звітних періодів</w:t>
      </w:r>
    </w:p>
    <w:p w14:paraId="4C680789"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4DF5EF4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ТОВАРИСТВО З ОБМЕЖЕНОЮ ВІДПОВІДАЛЬНІСТЮ "МІЛОАН" зареєстровано 16.05.2016 р. за номером 1 074 102 0000 059986 в Єдиному державному реєстрі юридичних осіб, фізичних осіб - підприємців та громадських формувань, код ЄДРПОУ 40484607. </w:t>
      </w:r>
    </w:p>
    <w:p w14:paraId="6EEA69A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ТОВ "Мілоан" є професійним учасником ринків фінансових послуг України. Товариство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№1709.Право Товариства надавати фінансові послуги засвідчується ліцензією, виданою Національної комісії,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яка є чинною та безстроковою.</w:t>
      </w:r>
    </w:p>
    <w:p w14:paraId="31E5636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У ТОВ  "Мілоан" відсутні дочірні компанії. Станом на кінець 2022 року у ТОВ "Мілоан" відсутні філіали або інші відокремлені структурні підрозділи. Протягом 2022 року змін в організаційной структурі не відбувалось відповідно до попередніх звітних періодів.</w:t>
      </w:r>
    </w:p>
    <w:p w14:paraId="48240205"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86E6737"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E7A63F3"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14:paraId="2859393F"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01F5E2C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Середньооблікова чисельність штатних працівників облікового складу емітента становить - 159 осіб.</w:t>
      </w:r>
    </w:p>
    <w:p w14:paraId="510AC62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Середня чисельність осіб,які працюють за суміцництвом   - 2 особи.</w:t>
      </w:r>
    </w:p>
    <w:p w14:paraId="2560FE1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Чисельність працівників ,які працюють на умовах неповного робочого часу(дня,тижня) - 130 осіб. </w:t>
      </w:r>
    </w:p>
    <w:p w14:paraId="1501B2F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Витрати на оплату праці за 2022 рік становили 18695 тис.грн. Це значно меньше в порiвняннi з попереднiм роком, що пов'язано з початком  повномасштабного російського вторгнення на теріторію України та, як наслідок, скороченням штатних працівників Товариства та зростанням чисельності працівників ,які працюють на умовах неповного робочого часу. </w:t>
      </w:r>
    </w:p>
    <w:p w14:paraId="7D3BA76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Персонал Товариства є запорукою до його успішної діяльності.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w:t>
      </w:r>
    </w:p>
    <w:p w14:paraId="749266B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 </w:t>
      </w:r>
    </w:p>
    <w:p w14:paraId="2F7C941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Товариство забезпечує комфортні робочі місця та піклується про охорону праці, безпеку життєдіяльності та охорону здоров'я працівників, формує атмосферу професіоналізму і доброзичливості, дотримуючись етикету ділового спілкування у щоденній співпраці з клієнтами, партнерами, колегами, підлеглими та керівництвом. </w:t>
      </w:r>
    </w:p>
    <w:p w14:paraId="594AF79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Воєнний час потребував рішучих дій від менеджменту Товариства, а саме: прискорення прийняття управлінських рішень, гнучкість стилю керівництва, удосконалення комунікаційних процесів, забезпечення безпеки працівників. </w:t>
      </w:r>
    </w:p>
    <w:p w14:paraId="2C08907B"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5F9B7C7F"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6B040EB8"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14:paraId="15B588FB"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7054BA74"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Емітент не належить до будь-яких об'єднань підприємств.</w:t>
      </w:r>
    </w:p>
    <w:p w14:paraId="7D81F9F6"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7E5F3C16"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14:paraId="26912396"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290EF441" w14:textId="06263CCB"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Протягом звітного року емітент не проводив спільну діяльнсть з іншими </w:t>
      </w:r>
      <w:r w:rsidR="00B40A7F">
        <w:rPr>
          <w:rFonts w:ascii="Times New Roman" w:eastAsia="Times New Roman" w:hAnsi="Times New Roman" w:cs="Times New Roman"/>
          <w:kern w:val="0"/>
          <w:sz w:val="20"/>
          <w:szCs w:val="24"/>
          <w:lang w:val="uk-UA" w:eastAsia="uk-UA"/>
          <w14:ligatures w14:val="none"/>
        </w:rPr>
        <w:t>о</w:t>
      </w:r>
      <w:r w:rsidRPr="00B40A7F">
        <w:rPr>
          <w:rFonts w:ascii="Times New Roman" w:eastAsia="Times New Roman" w:hAnsi="Times New Roman" w:cs="Times New Roman"/>
          <w:kern w:val="0"/>
          <w:sz w:val="20"/>
          <w:szCs w:val="24"/>
          <w:lang w:val="uk-UA" w:eastAsia="uk-UA"/>
          <w14:ligatures w14:val="none"/>
        </w:rPr>
        <w:t>рганізаціями,підприємствами,установами.</w:t>
      </w:r>
    </w:p>
    <w:p w14:paraId="3DBD3562"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1EB5CD4A"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lastRenderedPageBreak/>
        <w:t>Будь-які пропозиції щодо реорганізації з боку третіх осіб, що мали місце протягом звітного періоду, умови та результати цих пропозицій</w:t>
      </w:r>
    </w:p>
    <w:p w14:paraId="3F915DCF"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46C8A471"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Пропозиції щодо реорганізації з боку третіх осіб протягом звітного періоду не надходили.</w:t>
      </w:r>
    </w:p>
    <w:p w14:paraId="1A595F84"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71B203F9"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14:paraId="554F4A10"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5DD9232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Суттєвi положення облiкової полiтики:</w:t>
      </w:r>
    </w:p>
    <w:p w14:paraId="6E2652C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Згідно з вимогами МСФЗ Товариством самостійно визначаються конкретні принципи, основи, домовленості, правила та практики, що застосовуються при складанні та поданні фінансової звітності, які складають його облікову політику та ґрунтуються на вимогах МСФЗ. Якщо немає МСФЗ, який конкретно застосовується до операції, іншої події або умови, управлінський персонал Товариства застосовує судження під час розробки та застосування облікової політики.</w:t>
      </w:r>
    </w:p>
    <w:p w14:paraId="4F4189C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Найсуттєвіші оцінки та судження:</w:t>
      </w:r>
    </w:p>
    <w:p w14:paraId="20509FF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Безперервність діяльності</w:t>
      </w:r>
    </w:p>
    <w:p w14:paraId="5016AC4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10DC64A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Резерви під знецінення кредитів та дебіторської заборгованості</w:t>
      </w:r>
    </w:p>
    <w:p w14:paraId="720D54D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w:t>
      </w:r>
    </w:p>
    <w:p w14:paraId="047CD2F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Строки корисного використання основних засобів та нематеріальних активів та їх ліквідаційної вартості</w:t>
      </w:r>
    </w:p>
    <w:p w14:paraId="43B50D6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ab/>
        <w:t>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w:t>
      </w:r>
    </w:p>
    <w:p w14:paraId="13CF84C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Порядок визначення ефективної ставки відсотку</w:t>
      </w:r>
    </w:p>
    <w:p w14:paraId="1B24A84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ab/>
        <w:t>Порядок розрахунку ефективної ставки відсотка під час первісного визнання довгострокової дебіторської та кредиторської заборгованості, як фінансового інструменту, визначається Товариством  з метою забезпечення підготовки фінансової звітності відповідно до МСФЗ.</w:t>
      </w:r>
    </w:p>
    <w:p w14:paraId="685835D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ab/>
        <w:t>За основу визначення ефективної ставки відсотка Товариством прийнято використання середньоринкового банківського відсотка по депозитам - для дисконтування довгострокової дебіторської заборгованості та по кредитам - для дисконтування довгострокової кредиторської заборгованості відповідно.</w:t>
      </w:r>
    </w:p>
    <w:p w14:paraId="1B16134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Концепція суттєвості</w:t>
      </w:r>
    </w:p>
    <w:p w14:paraId="38ED8D8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w:t>
      </w:r>
    </w:p>
    <w:p w14:paraId="0C5ABFD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107D9DF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Основні засоби</w:t>
      </w:r>
    </w:p>
    <w:p w14:paraId="3E224C9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w:t>
      </w:r>
    </w:p>
    <w:p w14:paraId="44E2509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w:t>
      </w:r>
    </w:p>
    <w:p w14:paraId="3939BE9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Оцінка після першого визнання об'єктів нерухомості - за моделлю переоцінки. На дату балансу, якщо залишкова вартість об'єкта нерухомості відрізняється від його справедливої вартості на 10% та більше, Товариство може прийняти рішення про переоцінку об'єкту нерухомості. У разі прийняття рішення щодо переоцінки по одному об'єкту нерухомості на ту саму дату здійснюється переоцінка всіх об'єктів нерухомості. </w:t>
      </w:r>
    </w:p>
    <w:p w14:paraId="7751809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Переоцінена первісна вартість та сума зносу об'єкта нерухомості визначається множенням відповідно первісної вартості і суми зносу об'єкта основних засобів на індекс переоцінки. Індекс переоцінки визначається діленням справедливої вартості об'єкта, який переоцінюється, на його залишкову вартість.</w:t>
      </w:r>
    </w:p>
    <w:p w14:paraId="0CC01E7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Сума першої дооцінки залишкової вартості об'єкта основних засобів включається до складу додаткового капіталу, а сума уцінки - до складу витрат. У разі наявності (на дату проведення чергової (останньої) дооцінки об'єкта нерухомості) перевищення суми попередніх уцінок об'єкта і втрат від зменшення його корисності над сумою попередніх дооцінок залишкової вартості цього об'єкта і вигід від відновлення його корисності сума чергової </w:t>
      </w:r>
      <w:r w:rsidRPr="00B40A7F">
        <w:rPr>
          <w:rFonts w:ascii="Times New Roman" w:eastAsia="Times New Roman" w:hAnsi="Times New Roman" w:cs="Times New Roman"/>
          <w:kern w:val="0"/>
          <w:sz w:val="20"/>
          <w:szCs w:val="20"/>
          <w:lang w:val="uk-UA" w:eastAsia="uk-UA"/>
          <w14:ligatures w14:val="none"/>
        </w:rPr>
        <w:lastRenderedPageBreak/>
        <w:t>(останньої) дооцінки, але не більше зазначеного перевищення, включається до складу доходів звітного періоду, а різниця (якщо сума чергової (останньої) дооцінки більше зазначеного перевищення) спрямовується на збільшення іншого додаткового капіталу. У разі наявності (на дату проведення чергової (останньої) уцінки об'єкта нерухомості) перевищення суми попередніх дооцінок об'єкта і вигід від відновлення його корисності над сумою попередніх уцінок залишкової вартості цього об'єкта і втрат від зменшення його корисності сума чергової (останньої) уцінки, але не більше зазначеного перевищення, спрямовується на зменшення іншого додаткового капіталу, а різниця (якщо сума чергової (останньої) уцінки більше зазначеного перевищення) включається до витрат звітного періоду.</w:t>
      </w:r>
    </w:p>
    <w:p w14:paraId="415D98D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w:t>
      </w:r>
    </w:p>
    <w:p w14:paraId="3EBC5EB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Лiквiдацiйна вартiсть активiв та строк їх корисного використання переглядаються та, за необхiдностi, коригуються на кожну звiтну дату.   Вплив будь-яких змін, що виникають від оцінок, зроблених в попередні періоди, враховується як зміна облікової оцінки.</w:t>
      </w:r>
    </w:p>
    <w:p w14:paraId="5B8B908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w:t>
      </w:r>
    </w:p>
    <w:p w14:paraId="1434DF1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Капіталізовані витрати включають основні витрати на модернізацію і заміну частин активів, які збільшують термін їх корисної експлуатації або покращують їх здатність генерувати доходи.  Витрати на ремонт і обслуговування основних засобів, які не відповідають приведеним вище критеріям капіталізації, відносяться на витрати того періоду, в якому вони були понесені.</w:t>
      </w:r>
    </w:p>
    <w:p w14:paraId="4B5F50D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w:t>
      </w:r>
    </w:p>
    <w:p w14:paraId="22AD3FF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 (НМА) - контрольований немонетарний актив, що ідентифікується та не має фізичної форми.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w:t>
      </w:r>
    </w:p>
    <w:p w14:paraId="6B7CBEB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w:t>
      </w:r>
    </w:p>
    <w:p w14:paraId="2BADBC0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Нематеріальний актив списується при продажі або коли від його майбутнього використання або вибуття не очікується економічних вигід. Дохід або збиток від списання нематеріального активу, що є різницею між чистими сумами від вибуття і балансовою вартістю активу, включається до Звіту про фінансові результати (Звіт про сукупний дохід) у момент списання. Оцінка первинної вартості нематеріальних активів при купівлі робиться за собівартістю (фактичній вартості), що включає покупну ціну і некомпенсовані податки на купівлю, а також суму фактичних витрат, безпосередньо пов'язаних з придбанням і доведенням нематеріальних активів до стану, в якому вони придатні до використання за призначенням.</w:t>
      </w:r>
    </w:p>
    <w:p w14:paraId="431396C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Подальші витрати, пов'язані з нематеріальним активом, зроблені після його купівлі або створення, визнаються Товариством в якості витрат в періоді їх виникнення.</w:t>
      </w:r>
    </w:p>
    <w:p w14:paraId="618C7DF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 не введені в експлуатацію, враховуються як необоротні активи, не введені в експлуатацію, у відповідному рядку балансу.</w:t>
      </w:r>
    </w:p>
    <w:p w14:paraId="65C9BB4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w:t>
      </w:r>
    </w:p>
    <w:p w14:paraId="0723973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Якщо нематеріальний актив є невідокремлюваним активом, придбаний разом з іншим необоротним активом так, що виділити його собівартість не представляється можливим (наприклад, програмне забезпечення, куплене разом з ПК), то такий нематеріальний актив визнається частиною того активу, від якого його неможливо відокремити.</w:t>
      </w:r>
    </w:p>
    <w:p w14:paraId="7B6D312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 Товариства амортизуються прямолінійним методом.</w:t>
      </w:r>
    </w:p>
    <w:p w14:paraId="2703C85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Нарахування амортизації починається з місяця наступного за місяцем введення в експлуатацію такого активу.</w:t>
      </w:r>
    </w:p>
    <w:p w14:paraId="572A62F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Терміном використання нематеріальних активів є термін, вказаний у документах на оприбуткування, у разі, якщо термін не вказаний, уповноважені особи Товариства визначають період, упродовж якого передбачається використання такого активу, опираючись на Податковий Кодекс України.</w:t>
      </w:r>
    </w:p>
    <w:p w14:paraId="1022722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Визнання нематеріального активу припиняється при його вибутті або тоді, коли Товариство більше не чекає отримання від цього активу яких-небудь економічних вигід. </w:t>
      </w:r>
    </w:p>
    <w:p w14:paraId="1481D0E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Витрати від списання нематеріальних активів відбиваються у розмірі їх балансової вартості.</w:t>
      </w:r>
    </w:p>
    <w:p w14:paraId="53390BF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 реалізації нематеріального активу його залишкова (балансова) вартість списується з балансу з відображенням у Звіті про фінансові результати (Звіт про сукупний дохід) по статті "Інші витрати" - "Собівартість реалізованих необоротних активів". При списанні нематеріального активу його залишкова вартість списується по статті "Інші витрати" - "Списання необоротних активів".</w:t>
      </w:r>
    </w:p>
    <w:p w14:paraId="4E8D8E0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Нематеріальні активи зараховуються на баланс по їх первісній вартості. Нарахування амортизації проводиться із застосуванням прямолінійного методу протягом строку корисного використання. Розрахунок амортизації  по нематеріальним активам з невизначеним строком корисного використання, строк корисного використання визначається Товариством самостійно.</w:t>
      </w:r>
    </w:p>
    <w:p w14:paraId="278D6C7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Податок на прибуток та відстрочений податок</w:t>
      </w:r>
    </w:p>
    <w:p w14:paraId="7787029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Податок на прибуток включає в себе поточний та відстрочений податки. Податок на прибуток відображається у Звіті про фінансові результати (Звіт про сукупний дохід) за винятком тих випадків, коли він відноситься до операцій, що відображаються безпосередньо в іншому сукупному прибутку або капіталі, і визнається в капіталі та іншому сукупному прибутку.</w:t>
      </w:r>
    </w:p>
    <w:p w14:paraId="117B7A9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lastRenderedPageBreak/>
        <w:t>Поточним податком є очікуваний</w:t>
      </w:r>
      <w:r w:rsidRPr="00B40A7F">
        <w:rPr>
          <w:rFonts w:ascii="Times New Roman" w:eastAsia="Times New Roman" w:hAnsi="Times New Roman" w:cs="Times New Roman"/>
          <w:kern w:val="0"/>
          <w:sz w:val="20"/>
          <w:szCs w:val="20"/>
          <w:lang w:val="uk-UA" w:eastAsia="uk-UA"/>
          <w14:ligatures w14:val="none"/>
        </w:rPr>
        <w:tab/>
        <w:t>податок, який підлягає сплаті у відношенні оподатковуваного прибутку за рік, і розраховується відповідно до національного законодавства з використанням податкових ставок, встановлених на звітну дату, а також будь-які коригування з податку на прибуток за попередні роки.</w:t>
      </w:r>
    </w:p>
    <w:p w14:paraId="491B49A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Відстрочений податок визнається для тимчасових різниць, що виникають між балансовою вартістю активів і зобов'язань у фінансовій звітності (для цілей фінансової звітності).</w:t>
      </w:r>
    </w:p>
    <w:p w14:paraId="36E6429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Відстрочені податкові активи та зобов'язання не дисконтуються.</w:t>
      </w:r>
    </w:p>
    <w:p w14:paraId="3A96A04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Відстрочений податковий актив визнається в тій мірі, в якій існує ймовірність того, що майбутній оподатковуваний прибуток буде доступний у відношенні тимчасових різниць, які можуть бути використані. Актив відстрочених податкових витрат переглядається на кожну звітну дату та зменшується, якщо реалізація відповідних податкових пільг більше не очікується.</w:t>
      </w:r>
    </w:p>
    <w:p w14:paraId="3F8EDD4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 випадку формування проміжної фінансової звітності Товариство не розраховує і не відображає відстрочений податок на прибуток.</w:t>
      </w:r>
    </w:p>
    <w:p w14:paraId="66CC4D8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Фінансові інструменти. Основні методи оцінок</w:t>
      </w:r>
    </w:p>
    <w:p w14:paraId="46C61DB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Фінансовий інструмент - це будь-який контракт, який приводить до виникнення фінансового активу у одного суб'єкта господарювання та фінансового зобов'язання або інструмента капіталу у іншого суб'єкта господарювання. Згідно з МСФЗ 9 "Фінансові інструменти" Товариство визнає фінансовий актив або фінансове зобов'язання тоді, коли стає стороною контрактних положень щодо цього інструмента.     </w:t>
      </w:r>
    </w:p>
    <w:p w14:paraId="396FA74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Первісне визнання фінансових активів</w:t>
      </w:r>
    </w:p>
    <w:p w14:paraId="0B7099B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w:t>
      </w:r>
    </w:p>
    <w:p w14:paraId="79C6F72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Оцінка та облік фінінвестицій здійснюється за кожною фінансовою інвестицією </w:t>
      </w:r>
    </w:p>
    <w:p w14:paraId="6104409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Первісно фінінвестиції оцінюються та відображаються у бухобліку за собівартістю. Остання, у свою чергу, складається з ціни придбання фінінвестицій, комісійних винагород, мита, податків, зборів, обов'язкових платежів та інших витрат, безпосередньо пов'язаних з її придбанням.      </w:t>
      </w:r>
    </w:p>
    <w:p w14:paraId="7B2E243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У період між датою укладення угоди та датою розрахунків Товариство враховує зміни справедливої вартості придбаного або отриманого активу на підставі тих же принципів, які використовуються для інших активів даної категорії. </w:t>
      </w:r>
    </w:p>
    <w:p w14:paraId="3431140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Прибуток або збиток при первісному визнанні виникає лише тоді, коли є різниця між справедливою вартістю та ціною операції (угоди), підтвердженням якої можуть бути інші поточні угоди з тим самим фінансовим інструментом, що спостерігаються на ринку, або метод оцінки, який у якості базових даних використовує лише дані з відкритих ринків.</w:t>
      </w:r>
    </w:p>
    <w:p w14:paraId="59D9F85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 первісному визнанні всі фінансові інструменти визнаються згідно з прийнятою в Товаристві моделлю класифікації, що базується на п.4.1. МСФЗ 9 .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Розподіл фінансових активів за класами відбувається згідно двох критеріїв: характеристики договірних грошових потоків та бізнес-моделі, яка застосовується до цих активів. Дерево прийняття Товариством рішень наведено нижче.</w:t>
      </w:r>
    </w:p>
    <w:p w14:paraId="1A1899A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w:t>
      </w:r>
    </w:p>
    <w:p w14:paraId="3CCBDED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Фінансові активи, що оцінюються за амортизованою вартістю, утримуються до погашення, або передбачають епізодичний продаж; До боргових інструментів відносяться позики видані, дебіторська заборгованість, облігації, що пройшли тест на грошові потоки та інші фінансові інструменти, що пройшли два тести.</w:t>
      </w:r>
    </w:p>
    <w:p w14:paraId="7431581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w:t>
      </w:r>
    </w:p>
    <w:p w14:paraId="240C5C3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093A944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Товариство має право нескасовно призначити фінансовий актив як такий, що оцінюється за справедливою вартістю з відображенням результату переоцінки у прибутку або збитку, якщо таке призначення усуває або значно зменшує невідповідність оцінки чи визнання, що інакше виникне внаслідок оцінювання активів або зобов'язань чи визнання прибутків або збитків за ними на різних підставах. Рішення про віднесення фінансового активу до цієї категорії є нескасовним в звичайній практиці.</w:t>
      </w:r>
    </w:p>
    <w:p w14:paraId="2758448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004916B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Перекласифікація фінансових активів. У разі зміни бізнес-моделі по управлінню фінансовим активом Товариство може перекласифікувати даний актив. Застосування перекласифікації проводиться перспективно, тобто без перерахунку відображених раніше прибутки та збитки, і лише на перше число нового звітного періоду. Проведення перекласифікації допускається якщо зміни бізнес-моделі або стратегії володіння фінансовим активом встановлені в результаті внутрішніх або зовнішніх обставин та є суттєвими для Товариства, такі зміни мають проводитись за виключних обставин та проводитись лише на перше число нового звітного періоду.</w:t>
      </w:r>
    </w:p>
    <w:p w14:paraId="0EF8CB5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Первісне визнання фінансових зобов'язань</w:t>
      </w:r>
    </w:p>
    <w:p w14:paraId="799C805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03F3C43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класифікує всі фінансові зобов'язання як оцінювані за амортизованою вартістю, за винятком:</w:t>
      </w:r>
    </w:p>
    <w:p w14:paraId="39BAD90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w:t>
      </w:r>
    </w:p>
    <w:p w14:paraId="5024CF1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зобов'язань з надання кредитів за ставками, нижчими від ринкових.</w:t>
      </w:r>
    </w:p>
    <w:p w14:paraId="2F296E4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p>
    <w:p w14:paraId="6377D01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w:t>
      </w:r>
    </w:p>
    <w:p w14:paraId="0675D9D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інструмент є гібридним договором, що включає один або кілька вбудованих похідних інструментів.</w:t>
      </w:r>
    </w:p>
    <w:p w14:paraId="7232F9C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28A4232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Визначення справедливої вартості</w:t>
      </w:r>
    </w:p>
    <w:p w14:paraId="3BE45D8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Справедлива вартість - це сума, на яку можна обміняти актив або за допомогою якої можна врегулювати зобов'язання під час здійснення угоди на загальних умовах між добре обізнаними, незалежними сторонами, які діють на добровільній основі. Справедлива вартість являє собою поточну ціну попиту для фінансових активів та ціну пропозиції для фінансових зобов'язань, що котуються на активному ринку.</w:t>
      </w:r>
    </w:p>
    <w:p w14:paraId="42E4511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w:t>
      </w:r>
    </w:p>
    <w:p w14:paraId="4C07CBC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Витрати на проведення операції - це додаткові витрати, на придбання, випуск або вибуття фінансового активу чи зобов'язання і які не були б отримані (сплачені), якби операція не відбулася. Витрати на проведення операції, наприклад, включають виплати та комісійні, сплачені за надання (отримання) фінансового інструменту, витрати на реєстрацію та оцінку заставного майна, а також податки та збори, що стягуються при перереєстрації права власності та інше.</w:t>
      </w:r>
    </w:p>
    <w:p w14:paraId="622164C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Витрати на проведення операції не включають премій або дисконтів за борговими інструментами, витрат на фінансування, внутрішніх адміністративних витрат чи витрат на зберігання.</w:t>
      </w:r>
    </w:p>
    <w:p w14:paraId="3623740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w:t>
      </w:r>
    </w:p>
    <w:p w14:paraId="09269BD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Фінансовий інструмент вважається котируваним на активному ринку, якщо котирування є вільно та регулярно доступними на фондовій біржі чи в іншій організації, і ці ціни відображають дійсні регулярні ринкові операції, що здійснюються на загальних підставах.</w:t>
      </w:r>
    </w:p>
    <w:p w14:paraId="2936420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Суми, що отримані під час проведення примусових операцій (вимушений розпродаж майна в рахунок погашення боргів, під час ліквідації тощо), не є справедливою вартістю.</w:t>
      </w:r>
    </w:p>
    <w:p w14:paraId="218FF11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w:t>
      </w:r>
    </w:p>
    <w:p w14:paraId="2A20E46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w:t>
      </w:r>
    </w:p>
    <w:p w14:paraId="4AE8517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w:t>
      </w:r>
    </w:p>
    <w:p w14:paraId="4D890AB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Передбачається, що вимірювання справедливої вартості при обміні активу або погашення зобов'язання вчиняється учасниками ринку (а не просто сторонами) на дату оцінки в поточних ринкових умовах.</w:t>
      </w:r>
    </w:p>
    <w:p w14:paraId="1D6D87F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Для визначення справедливої вартості похідних фінансових інструментів, що не котируються на ринку, використовується сума, яку Товариство отримало б або заплатило  б, щоб припинити договір на звітну дату, беручи до уваги стан ринку на даний період і кредитоспроможність сторін.</w:t>
      </w:r>
    </w:p>
    <w:p w14:paraId="0E06EFD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Справедлива 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3B2CF44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46A3754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Подальша оцінка</w:t>
      </w:r>
    </w:p>
    <w:p w14:paraId="07D7BEF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w:t>
      </w:r>
    </w:p>
    <w:p w14:paraId="7AC6328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Короткострокова дебіторська і кредиторська заборгованість не дисконтується.</w:t>
      </w:r>
    </w:p>
    <w:p w14:paraId="208DE16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Прибуток або збитки, що виникають в результаті змін справедливої вартості фінансових інструментів, що обліковуються за справедливого вартістю через прибуток або збиток, відображається у Звіті про фінансові результати (Звіт про сукупний дохід). Різниці, що виникають у зв'язку із змінами у справедливій вартості фінансових інструментів, наявних для продажу, визнаються через нерозподілений прибуток у капіталі.</w:t>
      </w:r>
    </w:p>
    <w:p w14:paraId="7E0CFD4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Облік модифікацій змін фінансових зобов'язань. Згідно з МСФЗ 9 ефект від модифікацій, тобто зміни договірних умов, визнається у складі прибутку або збитку в момент модифікації шляхом коригування балансової вартості зобов'язання.</w:t>
      </w:r>
    </w:p>
    <w:p w14:paraId="535CF32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lastRenderedPageBreak/>
        <w:t>3нецінення  фінансових інструментів</w:t>
      </w:r>
    </w:p>
    <w:p w14:paraId="2FE98DF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2DF8124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Порядок знецінення, реалізований у  МСФЗ , застосовується до фінансових активів, що обліковуються:</w:t>
      </w:r>
    </w:p>
    <w:p w14:paraId="20E2D81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o  за амортизованою вартістю за моделлю ефективної ставки відсотка;</w:t>
      </w:r>
    </w:p>
    <w:p w14:paraId="39887BB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o за справедливою вартістю через інший сукупний дохід (крім інвестицій у часткові інструменти).</w:t>
      </w:r>
    </w:p>
    <w:p w14:paraId="43FFE0E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w:t>
      </w:r>
    </w:p>
    <w:p w14:paraId="4A6385D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w:t>
      </w:r>
    </w:p>
    <w:p w14:paraId="67132C8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w:t>
      </w:r>
    </w:p>
    <w:p w14:paraId="659F13B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22C394C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442EFBC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Оцінка очікуваних кредитних збитків</w:t>
      </w:r>
    </w:p>
    <w:p w14:paraId="597D82D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визначає порядок оцінки розміру кредитного ризику за кредитними операціями (далі - кредитний ризик) у   внутрішніх нормативних документах .</w:t>
      </w:r>
    </w:p>
    <w:p w14:paraId="3F12515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Підходи, зазначені у внутрішніх  документах , ґрунтуються на принципах і рекомендаціях Базельського комітету з банківського нагляду, включаючи застосування компонентів кредитного ризику (EAD - експозиція під ризиком, PD - імовірність дефолту боржника/контрагента, LGD - втрати в разі дефолту).</w:t>
      </w:r>
    </w:p>
    <w:p w14:paraId="3CC8715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w:t>
      </w:r>
    </w:p>
    <w:p w14:paraId="70B2046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ab/>
        <w:t>Нефінансові активи, за винятком відкладених податків, оцінюються на кожну звітну дату на наявність ознак знецінення. Сума очікуваного відшкодування нефінансових активів визначається як найбільша з їх справедливої вартості за вирахуванням витрат з продажу та вартості їх використання.</w:t>
      </w:r>
    </w:p>
    <w:p w14:paraId="785FDAC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ab/>
        <w:t>Будь-який відновлений збиток від знецінення відновлюється, тільки в тій мірі, в якій балансова вартість активу не перевищить балансову вартість, яка була б визначена, за вирахуванням амортизації, якби збиток від знецінення не був визнаний.</w:t>
      </w:r>
    </w:p>
    <w:p w14:paraId="1058EBC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3E59B89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Припинення визнання фінансових активів</w:t>
      </w:r>
    </w:p>
    <w:p w14:paraId="130A378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w:t>
      </w:r>
    </w:p>
    <w:p w14:paraId="0A01911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w:t>
      </w:r>
    </w:p>
    <w:p w14:paraId="7926C3D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w:t>
      </w:r>
    </w:p>
    <w:p w14:paraId="5F32FAD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41CD38A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Припинення визнання фінансових зобов'язань</w:t>
      </w:r>
    </w:p>
    <w:p w14:paraId="7903743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w:t>
      </w:r>
    </w:p>
    <w:p w14:paraId="148E9DD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w:t>
      </w:r>
    </w:p>
    <w:p w14:paraId="3E498FE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 заміні одного існуючого фінансового зобов'язання іншим зобов'язанням перед тим самим кредитором на суттєво відмінних умовах або у випадку внесення суттєвих змін до умов існуючого зобов'язання, визнання первісного зобов'язання припиняється, а нове зобов'язання відображається в обліку з визнанням різниці в балансовій вартості зобов'язань у Звіті про фінансові результати (Звіт про сукупний дохід).</w:t>
      </w:r>
    </w:p>
    <w:p w14:paraId="2721779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49F6A9D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Доходи і витрати</w:t>
      </w:r>
    </w:p>
    <w:p w14:paraId="16DD59F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Дохід - це збільшення економічних вигід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p w14:paraId="44D23F6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1.</w:t>
      </w:r>
      <w:r w:rsidRPr="00B40A7F">
        <w:rPr>
          <w:rFonts w:ascii="Times New Roman" w:eastAsia="Times New Roman" w:hAnsi="Times New Roman" w:cs="Times New Roman"/>
          <w:kern w:val="0"/>
          <w:sz w:val="20"/>
          <w:szCs w:val="20"/>
          <w:lang w:val="uk-UA" w:eastAsia="uk-UA"/>
          <w14:ligatures w14:val="none"/>
        </w:rPr>
        <w:tab/>
        <w:t>Чистий дохід від реалізації товарів/робіт/послуг</w:t>
      </w:r>
    </w:p>
    <w:p w14:paraId="50D78CB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 xml:space="preserve">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w:t>
      </w:r>
    </w:p>
    <w:p w14:paraId="783D2B3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2.</w:t>
      </w:r>
      <w:r w:rsidRPr="00B40A7F">
        <w:rPr>
          <w:rFonts w:ascii="Times New Roman" w:eastAsia="Times New Roman" w:hAnsi="Times New Roman" w:cs="Times New Roman"/>
          <w:kern w:val="0"/>
          <w:sz w:val="20"/>
          <w:szCs w:val="20"/>
          <w:lang w:val="uk-UA" w:eastAsia="uk-UA"/>
          <w14:ligatures w14:val="none"/>
        </w:rPr>
        <w:tab/>
        <w:t>Інші операційні доходи</w:t>
      </w:r>
    </w:p>
    <w:p w14:paraId="5DAF5FF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lastRenderedPageBreak/>
        <w:t>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w:t>
      </w:r>
    </w:p>
    <w:p w14:paraId="2C01DDD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3.</w:t>
      </w:r>
      <w:r w:rsidRPr="00B40A7F">
        <w:rPr>
          <w:rFonts w:ascii="Times New Roman" w:eastAsia="Times New Roman" w:hAnsi="Times New Roman" w:cs="Times New Roman"/>
          <w:kern w:val="0"/>
          <w:sz w:val="20"/>
          <w:szCs w:val="20"/>
          <w:lang w:val="uk-UA" w:eastAsia="uk-UA"/>
          <w14:ligatures w14:val="none"/>
        </w:rPr>
        <w:tab/>
        <w:t>Інші доходи</w:t>
      </w:r>
    </w:p>
    <w:p w14:paraId="5EA8BA7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До складу  інших  доходів, включаються:</w:t>
      </w:r>
    </w:p>
    <w:p w14:paraId="0A06C2B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дохід від реалізації основних засобів та інших оборотних активів, який визнається у момент передачі прав власності;</w:t>
      </w:r>
    </w:p>
    <w:p w14:paraId="4068017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 xml:space="preserve">дохід від списання кредиторської заборгованості, не пов`язаної з операційною діяльністю, у момент підтвердження відміни (припинення дії) зобов'язань перед кредиторами або після закінчення терміну позовної давності, якщо таке підтвердження неможливе. </w:t>
      </w:r>
    </w:p>
    <w:p w14:paraId="710D84D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Інші доходи.</w:t>
      </w:r>
    </w:p>
    <w:p w14:paraId="2EAE8FB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Витрати - зменшення економічних вигід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розподілення власникам).</w:t>
      </w:r>
    </w:p>
    <w:p w14:paraId="79CD18E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w:t>
      </w:r>
    </w:p>
    <w:p w14:paraId="4C414E8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1.</w:t>
      </w:r>
      <w:r w:rsidRPr="00B40A7F">
        <w:rPr>
          <w:rFonts w:ascii="Times New Roman" w:eastAsia="Times New Roman" w:hAnsi="Times New Roman" w:cs="Times New Roman"/>
          <w:kern w:val="0"/>
          <w:sz w:val="20"/>
          <w:szCs w:val="20"/>
          <w:lang w:val="uk-UA" w:eastAsia="uk-UA"/>
          <w14:ligatures w14:val="none"/>
        </w:rPr>
        <w:tab/>
        <w:t>Витрати на збут - включають витрати Товариства, пов'язані зі збутом продукції (послуг).</w:t>
      </w:r>
    </w:p>
    <w:p w14:paraId="006F622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не виділяє окремим видом операційних витрат витрати, пов'язані з проведенням акцій з залученням клієнтів, PR - акцій, PR - кампаній, а також витрати, пов'язані з позиціонуванням Товариства і її бренду в ЗМІ, просуванням продукції, участю у виставках і аукціонах, а враховує їх в якості збутових витрат у Звіті про фінансові результати (Звіт про сукупний дохід) по статті "Витрати на рекламу і маркетинг".</w:t>
      </w:r>
    </w:p>
    <w:p w14:paraId="4C1506F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2.</w:t>
      </w:r>
      <w:r w:rsidRPr="00B40A7F">
        <w:rPr>
          <w:rFonts w:ascii="Times New Roman" w:eastAsia="Times New Roman" w:hAnsi="Times New Roman" w:cs="Times New Roman"/>
          <w:kern w:val="0"/>
          <w:sz w:val="20"/>
          <w:szCs w:val="20"/>
          <w:lang w:val="uk-UA" w:eastAsia="uk-UA"/>
          <w14:ligatures w14:val="none"/>
        </w:rPr>
        <w:tab/>
        <w:t xml:space="preserve">Інші операційні витрати - це витрати, які виникли під час звичайної діяльності (окрім фінансових витрат), але не є безпосередньо операційними . </w:t>
      </w:r>
    </w:p>
    <w:p w14:paraId="5DBA518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3.</w:t>
      </w:r>
      <w:r w:rsidRPr="00B40A7F">
        <w:rPr>
          <w:rFonts w:ascii="Times New Roman" w:eastAsia="Times New Roman" w:hAnsi="Times New Roman" w:cs="Times New Roman"/>
          <w:kern w:val="0"/>
          <w:sz w:val="20"/>
          <w:szCs w:val="20"/>
          <w:lang w:val="uk-UA" w:eastAsia="uk-UA"/>
          <w14:ligatures w14:val="none"/>
        </w:rPr>
        <w:tab/>
        <w:t xml:space="preserve">Фінансові витрати - витрати  на виплату  процентів та інші витрати Товариства, пов'язані із запозиченнями. Фінансові витрати по викупленим власним фінансовим зобов'язанням, у тому числі позикам, облігаціям та векселям власної емісії, не нараховуються та не відображаються у фінансових результатах періоду. </w:t>
      </w:r>
    </w:p>
    <w:p w14:paraId="4FD5CA9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4.</w:t>
      </w:r>
      <w:r w:rsidRPr="00B40A7F">
        <w:rPr>
          <w:rFonts w:ascii="Times New Roman" w:eastAsia="Times New Roman" w:hAnsi="Times New Roman" w:cs="Times New Roman"/>
          <w:kern w:val="0"/>
          <w:sz w:val="20"/>
          <w:szCs w:val="20"/>
          <w:lang w:val="uk-UA" w:eastAsia="uk-UA"/>
          <w14:ligatures w14:val="none"/>
        </w:rPr>
        <w:tab/>
        <w:t>Витрати від участі в капіталі - збитки від інвестицій в асоційовані, дочірні або спільні Товариства, які обліковуються за методом участі в капіталі.</w:t>
      </w:r>
    </w:p>
    <w:p w14:paraId="57CA891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Доходи і витрати відображаються у Звіті про фінансові результати (Звіт про сукупний дохід) в тому періоді, в якому товари (послуги) були реально надані і була завершена передача пов'язаних з цими товарами (послугами) ризиків і економічних вигід, незалежно від того, чи була проведена фактична оплата таких товарів (послуг).</w:t>
      </w:r>
    </w:p>
    <w:p w14:paraId="0FFAA0C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w:t>
      </w:r>
    </w:p>
    <w:p w14:paraId="1CF6050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Дохід від дивідендів визнається у Звіті про фінансові результати (Звіт про сукупний дохід) на дату, коли встановлено право Товариства отримати платіж.</w:t>
      </w:r>
    </w:p>
    <w:p w14:paraId="252C7DA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Усі інші доходи і витрати визнаються за принципом нарахування в тому періоді в якому вони здійснені отримані (понесені).</w:t>
      </w:r>
    </w:p>
    <w:p w14:paraId="36DCE61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 фінансовій звітності Товариство подає на нетто-основі прибутки та збитки, які виникають від групи подібних операцій: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змін від формування резерву знецінення фінансових активів.</w:t>
      </w:r>
    </w:p>
    <w:p w14:paraId="53735D8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0BD7590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Грошові кошти та їх еквіваленти   </w:t>
      </w:r>
    </w:p>
    <w:p w14:paraId="5F7F7E1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Грошовими коштами Товариства є гроші на поточних та депозитних рахунках у банку, готівка в касі.</w:t>
      </w:r>
    </w:p>
    <w:p w14:paraId="39143D2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Усі грошові кошти враховуються за номінальною вартістю.</w:t>
      </w:r>
    </w:p>
    <w:p w14:paraId="587BA98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Грошові еквіваленти - це короткострокові фінансові вкладення з  високою мірою ліквідності, які легко і швидко можуть бути обернуті в заздалегідь відому суму грошей і мають низький ризик зміни вартості.</w:t>
      </w:r>
    </w:p>
    <w:p w14:paraId="1B22C8F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Ліквідні монетарні активи враховуються Товариством за справедливою вартістю, яка дорівнює балансовій вартості. </w:t>
      </w:r>
    </w:p>
    <w:p w14:paraId="2084F61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Курсова різниця, що виникає при переоцінці залишків грошових коштів по рахунках в іноземній валюті на дату складання звітності, повинна признаватися в якості доходу або витрати в періоді її виникнення. Ця курсова різниця підлягає відображенню у Звіті про фінансові результати (Звіт про сукупний дохід) по статтях "Інші операційні доходи або витрати".</w:t>
      </w:r>
    </w:p>
    <w:p w14:paraId="27E2817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Звіт про рух грошових коштів складається прямим методом.</w:t>
      </w:r>
    </w:p>
    <w:p w14:paraId="378D7E4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4A32780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Використання прибутку</w:t>
      </w:r>
    </w:p>
    <w:p w14:paraId="0D32B52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Чистий прибуток підлягає розподілу в бухгалтерському обліку на підставі рішення Загальних зборів засновників:</w:t>
      </w:r>
    </w:p>
    <w:p w14:paraId="6D5B62A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на виплати власникам (дивіденди);</w:t>
      </w:r>
    </w:p>
    <w:p w14:paraId="65E41B7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збільшення власного капіталу.</w:t>
      </w:r>
    </w:p>
    <w:p w14:paraId="7AFFC2F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40E7197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Управління ризиками </w:t>
      </w:r>
    </w:p>
    <w:p w14:paraId="7CC8591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послідовно створює і вдосконалює комплексну систему управління ризиками. Основними ризиками якими здійснює управління Товариство є кредитний ризик, операційний ризик та ризик ліквідності.</w:t>
      </w:r>
    </w:p>
    <w:p w14:paraId="2D0DF0E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Управління ризиками включає наступне:</w:t>
      </w:r>
    </w:p>
    <w:p w14:paraId="0ADF1D4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Вдосконалення системи управління ризиками Товариства </w:t>
      </w:r>
    </w:p>
    <w:p w14:paraId="2C737E2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Зокрема, для більш якісного управління кредитними ризиками було створено Кредитний Комитет та спеціалізований відокремлений підрозділ.</w:t>
      </w:r>
    </w:p>
    <w:p w14:paraId="65BB183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Виявлення та оцінка ризиків </w:t>
      </w:r>
    </w:p>
    <w:p w14:paraId="559E1BA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Для оцінки рівня ризику (зокрема, кредитного ризику) використовуються математичні статистичні моделі, що розробляються співробітниками Товариства. У моделях використовуються значення вірогідності, отримані з минулого досвіду і скоректовані з урахуванням поточних економічних умов.</w:t>
      </w:r>
    </w:p>
    <w:p w14:paraId="2D98A02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Визначення допустимих рівнів ризику</w:t>
      </w:r>
    </w:p>
    <w:p w14:paraId="5345C08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lastRenderedPageBreak/>
        <w:t>Допустимий рівень ризику (Risk Capacity) - максимальна величина ризику, яку Товариство у змозі прийняти за всіма видами ризиків з огляду на рівень його капіталу, здатність адекватно та ефективно управляти ризиками, а також з урахуванням регулятивних обмежень. Регулярно проводяться розрахунки (та/або оцінки) з визначення допустимих значень рівнів ризику за кожним суттєвим напрямком.</w:t>
      </w:r>
    </w:p>
    <w:p w14:paraId="35F6ECC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Пом'якшення ризиків </w:t>
      </w:r>
    </w:p>
    <w:p w14:paraId="5CE5846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Пом'якшення ризиків - комплекс заходів, спрямованих на зменшення ймовірності виникнення ризику та/або зменшення впливу ризику на результати діяльності Товариства.</w:t>
      </w:r>
    </w:p>
    <w:p w14:paraId="6C161B0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 рамках цього комплексу, зокрема відбуваються:</w:t>
      </w:r>
    </w:p>
    <w:p w14:paraId="27185FD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Управління концентраціями кредитного портфелю за галузевими/географічними та іншими ознаками</w:t>
      </w:r>
    </w:p>
    <w:p w14:paraId="6D21BC3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Управління лімітами на контрагента</w:t>
      </w:r>
    </w:p>
    <w:p w14:paraId="423E15D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Зменшення рівня основних видів ризику</w:t>
      </w:r>
    </w:p>
    <w:p w14:paraId="62D7E7B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Звітність </w:t>
      </w:r>
    </w:p>
    <w:p w14:paraId="0FE21E5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В рамках управління ризиками Товариства використовує можливість в режимі реального часу контролювати рівень прийнятих заявок, змінюючи допустимий рівень кредитного ризику. Незначний термін кредитів дозволяє швидко реагувати на зміну процентних ставок та ринкових обставин. У зв'язку з технологічністю основного бізнес процесу (а саме онлайн кредитування) відбувається постійне вдосконалення оперативної та управлінської звітності. Це дозволяє своєчасно та якісно приймати рішення щодо управління ризиками.</w:t>
      </w:r>
    </w:p>
    <w:p w14:paraId="70B1EF6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753A246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Облік операцій особливого типу</w:t>
      </w:r>
    </w:p>
    <w:p w14:paraId="5294338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Облік орендних операцій</w:t>
      </w:r>
    </w:p>
    <w:p w14:paraId="1A8A8CD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На дату початку оренди Товариство оцінює актив у формі права користування за первісною вартістю, яка включає:</w:t>
      </w:r>
    </w:p>
    <w:p w14:paraId="504A5ED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величину первісної оцінки зобов'язання з оренди;</w:t>
      </w:r>
    </w:p>
    <w:p w14:paraId="50260BB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орендні платежі на дату початку оренди або до такої дати за вирахуванням отриманих дисконтів;</w:t>
      </w:r>
    </w:p>
    <w:p w14:paraId="5E9B631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будь-які первісні прямі витрати, понесені орендарем;</w:t>
      </w:r>
    </w:p>
    <w:p w14:paraId="0A3612E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оцінку витрат, які буде понесено орендарем під час демонтажу й переміщення базового активу після завершення договору.</w:t>
      </w:r>
    </w:p>
    <w:p w14:paraId="577FC05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На дату початку оренди Товариство оцінює зобов'язання з оренди за наведеною вартістю орендних платежів, які ще не здійснено на цю дату. Орендні платежі дисконтуються з використанням ефективної процентної ставки залучення додаткових позикових коштів у тій самій валюті (гривні), що діяла на дату початку визнання акту згідно з МСФЗ 16 "ОРЕНДА" чи на дату підписання договору оренди активу, що підпадає під дії МСФЗ 16.</w:t>
      </w:r>
    </w:p>
    <w:p w14:paraId="5B02D20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Інформацію про ефективну ставку отримувати офіційного сайту Національного Банку України в розрізі "Грошово-кредитна та фінансова статистика" "Вартість кредитів за даними статистичної звітності банків України"</w:t>
      </w:r>
    </w:p>
    <w:p w14:paraId="16410DA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Товариство не застосовує вищезазначені вимоги щодо визнання активів і зобов'язань стосовно короткострокової оренди або оренди, в якій базовий актив має вартість менш як 20 тис. грн. Підприємство-орендар визнає орендні платежі за такою орендою як витрати лінійним методом протягом строку оренди.</w:t>
      </w:r>
    </w:p>
    <w:p w14:paraId="58B5535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Товариство окремо ідентифікує та подає доходи і витрати, пов'язані з орендою: або у вигляді окремого подання у звіті про сукупний дохід, або як розкриття інформації в примітках до фінансової звітності. Якщо використовує метод розкриття в примітках, то необхідно зазначити посилання на конкретний рядок доходів, до складу якого входять доходи і пов'язані витрати на оренду.</w:t>
      </w:r>
    </w:p>
    <w:p w14:paraId="3F4C5AF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 xml:space="preserve"> Зміни в обліковій політиці, облікових оцінках, виправлення суттєвих помилок та подання їх у фінансових звітах</w:t>
      </w:r>
    </w:p>
    <w:p w14:paraId="6F49E44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змінює Облікову політику, якщо:</w:t>
      </w:r>
    </w:p>
    <w:p w14:paraId="00C78D5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змінюються статутні вимоги;</w:t>
      </w:r>
    </w:p>
    <w:p w14:paraId="02867E7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змінюються вимоги МСФЗ, які офіційно оприлюднені на сайті Міністерства фінансів України;</w:t>
      </w:r>
    </w:p>
    <w:p w14:paraId="7CADE9E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w:t>
      </w:r>
      <w:r w:rsidRPr="00B40A7F">
        <w:rPr>
          <w:rFonts w:ascii="Times New Roman" w:eastAsia="Times New Roman" w:hAnsi="Times New Roman" w:cs="Times New Roman"/>
          <w:kern w:val="0"/>
          <w:sz w:val="20"/>
          <w:szCs w:val="20"/>
          <w:lang w:val="uk-UA" w:eastAsia="uk-UA"/>
          <w14:ligatures w14:val="none"/>
        </w:rPr>
        <w:tab/>
        <w:t>зміни забезпечать достовірне відображення подій або операцій у фінансовій звітності Товариства.</w:t>
      </w:r>
    </w:p>
    <w:p w14:paraId="36F420D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Облікова оцінка - попередня оцінка, яка використовується Товариством з метою розподілу витрат і доходів між відповідними звітними періодами.</w:t>
      </w:r>
    </w:p>
    <w:p w14:paraId="4E9DC83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Облікова оцінка може переглядатися, якщо змінюються обставини, на яких базувалася ця оцінка, або отримана додаткова інформація</w:t>
      </w:r>
    </w:p>
    <w:p w14:paraId="1617424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Зміни облікової політики на події та операції минулих періодів відображаються у звітності шляхом: коригування сальдо нерозподіленого прибутку на початок звітного періоду; повторного надання порівняльної інформації щодо попередніх звітних періодів. Якщо суму коригування нерозподіленого прибутку на початок звітного року неможливо визначити достовірно, то облікова політика поширюється лише на події та операції, які відбуваються після дати зміни облікової політики.</w:t>
      </w:r>
    </w:p>
    <w:p w14:paraId="15562BC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Наслідки зміни в облікових оцінках слід включати до тієї ж самої статті звіту про фінансові результати, яка раніше застосовувалась для відображення доходів або витрат, пов'язаних з об'єктом такої оцінки. Наслідки зміни облікових оцінок слід включати до Звіту про фінансові результати (Звіт про сукупний дохід) в тому періоді, в якому відбулася зміна, а також і в наступних періодах, якщо зміна впливає на ці періоди.</w:t>
      </w:r>
    </w:p>
    <w:p w14:paraId="25DB566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При неможливості розрізнити облікову політику та зміну облікових оцінок, такий факт розглядається і відображається як зміна облікових оцінок.</w:t>
      </w:r>
    </w:p>
    <w:p w14:paraId="6A8E7BB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для здійснення ретроспективного застосування зміни облікової політики має коригувати залишок кожного компонента власного капіталу на початок періоду, на який впливає ця зміна, за найперший поданий попередній період, а також коригувати інші порівнювальні суми таким чином, немов би облікова політика застосовувалася завжди.</w:t>
      </w:r>
    </w:p>
    <w:p w14:paraId="772D149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Якщо ретроспективне застосування змін облікової політики є неможливим за один конкретний попередній звітний період або кілька поданих попередніх періодів, то Товариство застосовує нову облікову політику станом на початок найпершого періоду, щодо якого ретроспективне застосування є можливим.</w:t>
      </w:r>
    </w:p>
    <w:p w14:paraId="177AC68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r w:rsidRPr="00B40A7F">
        <w:rPr>
          <w:rFonts w:ascii="Times New Roman" w:eastAsia="Times New Roman" w:hAnsi="Times New Roman" w:cs="Times New Roman"/>
          <w:kern w:val="0"/>
          <w:sz w:val="20"/>
          <w:szCs w:val="20"/>
          <w:lang w:val="uk-UA" w:eastAsia="uk-UA"/>
          <w14:ligatures w14:val="none"/>
        </w:rPr>
        <w:t>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5C1F30BD"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uk-UA" w:eastAsia="uk-UA"/>
          <w14:ligatures w14:val="none"/>
        </w:rPr>
      </w:pPr>
    </w:p>
    <w:p w14:paraId="339D9AA1"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4041CF68"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14:paraId="37BE961C"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2591750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В 2016 році Товариство зареєстроване Національною комісією, що здійснює державне регулювання у сфері ринків фінансових послуг (Нацкомфінпослуг) як фінансова компанія.Товариство надає єдину фінансову послугу: надання коштів у позику, в тому числі і на умовах фінансового кредиту.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58438AF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ТОВ "Мілоан" є професійним учасником ринків фінансових послуг України. Товариство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w:t>
      </w:r>
    </w:p>
    <w:p w14:paraId="32374ED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Право Товариства надавати фінансові послуги засвідчується ліцензією, виданою Національної комісії,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яка є чинною та безстроковою.</w:t>
      </w:r>
    </w:p>
    <w:p w14:paraId="0ED88CE3"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4A1A0D5"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67A3BFFA"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14:paraId="1008C74B"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3BD24A2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позику,у тому числі і на умовах фінансового кредиту.</w:t>
      </w:r>
    </w:p>
    <w:p w14:paraId="0D74C0E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Основні надходження основних засобів складали компьютери,ноутбуки, оргтехника,меблі, придбання яких пов'язане з  розвитком діяльності Товариства. Також Товариством здійснено придбання программного забезпечення для оптимізації роботи з клієнтами та зручності використання  программного забезпечення клієнтами.  </w:t>
      </w:r>
    </w:p>
    <w:p w14:paraId="5319DB0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За останні п'ять років придбано основніх засобів та НМА на загальну суму 71661 тис.грн.</w:t>
      </w:r>
    </w:p>
    <w:p w14:paraId="21F4655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Відчуждення активів було пов'язане з здійсненням відступлення прав вимоги за кредитними договорами.</w:t>
      </w:r>
    </w:p>
    <w:p w14:paraId="37E0DDF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Значних інвестицій або придбань, не пов'язаних з господарською діяльністю емітента не планується.</w:t>
      </w:r>
    </w:p>
    <w:p w14:paraId="48AF8C38"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11A30B20"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14:paraId="36EE88BE"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7800AAC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політикою.Активи, які </w:t>
      </w:r>
      <w:r w:rsidRPr="00B40A7F">
        <w:rPr>
          <w:rFonts w:ascii="Times New Roman" w:eastAsia="Times New Roman" w:hAnsi="Times New Roman" w:cs="Times New Roman"/>
          <w:kern w:val="0"/>
          <w:sz w:val="20"/>
          <w:szCs w:val="24"/>
          <w:lang w:val="uk-UA" w:eastAsia="uk-UA"/>
          <w14:ligatures w14:val="none"/>
        </w:rPr>
        <w:lastRenderedPageBreak/>
        <w:t>використовуються впродовж більш ніж одного року та мають вартість нижче вартісного критерію, встановленого Обліковою політикою, не визнаються основними засобами.</w:t>
      </w:r>
    </w:p>
    <w:p w14:paraId="4CA37DC3"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Основні засоби Товариства в основному складають:компьютери та оргтехніка,меблі.</w:t>
      </w:r>
    </w:p>
    <w:p w14:paraId="371C7EF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Активи, які використовуються впродовж більш ніж одного року та мають вартість вище вартісного критерію, затвердженого обліковою політикою, - 20 000,00 грн. визнаються основними засобами. До складу МНМА Товариством відносяться матеріальні цінності, термін корисного використання яких становить більше одного року, вартість нижче  20 000,00 грн. Згідно з обліковою політикою Товариства, знос в розмірі 100 % нараховується на об'єкти МНМА при введенні в експлуатацію. Товариством МНМА обліковуються на балансі в кількісному та вартісному вимірюванні.</w:t>
      </w:r>
    </w:p>
    <w:p w14:paraId="5B400E3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Право користування майном у фінансовой звітності включено до складу основних засобів за операційною орендою.Об'єкти основних засобів використовуються за цільовим призначенням.</w:t>
      </w:r>
    </w:p>
    <w:p w14:paraId="436D51A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w:t>
      </w:r>
    </w:p>
    <w:p w14:paraId="53E35EE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Склад, структура та динаміка змін основних засобів Товариства за звітний період надано в примітці 5 до Річної фінансової звітності за 2022 рік. Первісна вартість основних засобів на початок звітного періоду склала 14 449 тис.грн.,на кінець- 7 168 тис.грн.Сума накопиченої амортизації станом на 31 грудня 2022 року складає 6 213 тис.грн.</w:t>
      </w:r>
    </w:p>
    <w:p w14:paraId="54BD4DFD"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7D65BCF8"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Проблеми, які впливають на діяльність емітента; ступінь залежності від законодавчих або економічних обмежень</w:t>
      </w:r>
    </w:p>
    <w:p w14:paraId="430F8309"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4522BD5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A90003">
        <w:rPr>
          <w:rFonts w:ascii="Courier New" w:eastAsia="Times New Roman" w:hAnsi="Courier New" w:cs="Courier New"/>
          <w:kern w:val="0"/>
          <w:sz w:val="20"/>
          <w:szCs w:val="24"/>
          <w:lang w:val="uk-UA" w:eastAsia="uk-UA"/>
          <w14:ligatures w14:val="none"/>
        </w:rPr>
        <w:tab/>
      </w:r>
      <w:r w:rsidRPr="00B40A7F">
        <w:rPr>
          <w:rFonts w:ascii="Times New Roman" w:eastAsia="Times New Roman" w:hAnsi="Times New Roman" w:cs="Times New Roman"/>
          <w:kern w:val="0"/>
          <w:sz w:val="20"/>
          <w:szCs w:val="24"/>
          <w:lang w:val="uk-UA" w:eastAsia="uk-UA"/>
          <w14:ligatures w14:val="none"/>
        </w:rPr>
        <w:t xml:space="preserve">Діяльність Товариства протягом 2022 року здійснювалась під впливом дії режиму воєнного стану через військову агресію російської федерації проти України, що розпочалось 24 лютого 2022 року.  </w:t>
      </w:r>
    </w:p>
    <w:p w14:paraId="60C7BBD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 xml:space="preserve">Керівництвом Товариства була проведена оцінка наявної суттєвої невизначеності, пов`язаної з військовими діями на території України, що тривають та вже спричинили й продовжують спричинювати значні негативні наслідки для економіки. </w:t>
      </w:r>
    </w:p>
    <w:p w14:paraId="697D977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Вплив введення воєнного стану в Україні.</w:t>
      </w:r>
    </w:p>
    <w:p w14:paraId="1227CBAE"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Війна негативно позначилася на діяльності ринку небанківських фінансових послуг. Так, фінансові компанії, що надавали послуги з мікрокредитування, практично призупинили свою діяльність в 1 кварталі 2022 року. Тривале скорочення активностi надавачiв небанкiвських фiнансових послуг, зниження обсягів основних фiнансових послуг  позначилося на фінансовому стані компаній. Економічна активність з ІІ  кварталу 2022 року поволі відновлювалася завдяки адаптації бізнесу до нових умов.</w:t>
      </w:r>
    </w:p>
    <w:p w14:paraId="1BBD8ED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З початку воєнного стану НБУ вiдклав ухвалення рiшення щодо змiни розмiру облiкової ставки i зберiгав її на рiвнi 10% рiчних, але у червнi 2022 року стрiмко пiдвищив її на 15 п.п. до 25% рiчних i зберiгає її на цьому рiвнi на кiнець звiтного перiоду.</w:t>
      </w:r>
    </w:p>
    <w:p w14:paraId="521D32D5"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З початком військової агресії Товариство призупинило операції з надання нових позик та проводило роботу щодо погашення заборгованості за діючими кредитами.</w:t>
      </w:r>
      <w:r w:rsidRPr="00B40A7F">
        <w:rPr>
          <w:rFonts w:ascii="Times New Roman" w:eastAsia="Times New Roman" w:hAnsi="Times New Roman" w:cs="Times New Roman"/>
          <w:kern w:val="0"/>
          <w:sz w:val="20"/>
          <w:szCs w:val="24"/>
          <w:lang w:val="uk-UA" w:eastAsia="uk-UA"/>
          <w14:ligatures w14:val="none"/>
        </w:rPr>
        <w:tab/>
        <w:t xml:space="preserve"> </w:t>
      </w:r>
    </w:p>
    <w:p w14:paraId="4533EAB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 xml:space="preserve">Приймаючи до уваги рекомендації Національного банку щодо встановлення кредитних канікул та реструктуризації заборгованості ТОВ "Мілоан" застосувало всі можливі заходи для підтримки клієнтів. </w:t>
      </w:r>
    </w:p>
    <w:p w14:paraId="73C090C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 xml:space="preserve">Товариство прийняло рішення не нараховувати відсотки за користування кредитними коштами в період з 24.02.2022 по 04.05.2022рр. по всім діючим кредитним договорам. В той же час активно проводилася реструктуризація кредитної заборгованості на максимально лояльних для клієнтів умовах. </w:t>
      </w:r>
    </w:p>
    <w:p w14:paraId="3D7EE66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 xml:space="preserve">Проведення перерахованих вище заходів дозволили з 24.02.2022р. забезпечувати безперервну діяльність Товариства та адаптувати бізнес до нових умов. Проте функціонування компаніЇ супроводжувалась низкою проблемних питань, нестачею коштів, необхідних для підтримання професійної діяльності та виконання зобов'язань перед кредиторами. Тривале скорочення активностi, зниження обсягів основних фiнансових послуг  позначилося на фінансовому стані Товариства. Значна частина клієнтів Товариства втратила джерело доходів необхідних для обслуговування кредитів, частина клієнтів опинилась в зонах окупації, ще частина в умовах війни та невизначеності намагалась заощадити кошти. </w:t>
      </w:r>
    </w:p>
    <w:p w14:paraId="4859DB9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З  25.05.2022р. Товариство, незважаючи на продовження воєнного стану та величезні ризики, відновило повноцінне кредитування, посиливши кредитні стандарти.</w:t>
      </w:r>
    </w:p>
    <w:p w14:paraId="3A4A892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Вплив пандемії COVID-19.</w:t>
      </w:r>
    </w:p>
    <w:p w14:paraId="587C475A"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У 2022 роцi продовжували дiяти карантиннi та обмежувальнi заходи, викликанi вiрусом COVID - 19, якi запроваджено Урядом України у 2020 роцi. Станом на 31.12.2022р. строк карантинних та обмежувальних заходiв подовжено до 30 квітня 2023 року. Також на цей період продовжено режим надзвичайної ситуації для єдиної державної системи цивільного захисту. Урядом України з березня 2020 року були введені обмеження ділової та соціальної активності. Пандемія мала свій вплив на економіку країни на початку першого кварталу 2022 року. Починаючи з вторгнення росії на територію України з 24 лютого 2022 року більш впливові дії на економічний стан країни мали воєнні дії та наслідки загарбницької діяльності агресора .</w:t>
      </w:r>
    </w:p>
    <w:p w14:paraId="32CA2BA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ab/>
        <w:t>Товариство пристосувало більшість своїх бізнес- та внутрішніх процесів до умов роботи під час воєнного стану.  В той же час керівництво Товариства визнає, що подальша діяльність компанії, як і всієї фінансової системи країни, буде залежати від подальших подій на фронті, і неможливість передбачення даних подій, строків закінчення воєнних дій та їх впливу на стан економіки, є підставою для суттєвої невизначеності в майбутній здатності Товариства підтримувати стабільну та безперебійну діяльність.</w:t>
      </w:r>
    </w:p>
    <w:p w14:paraId="10F964FC"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4AA3DDAE"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0B7C36A7"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3749615C"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1528E536"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5CEDF37A"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FA26544"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lastRenderedPageBreak/>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14:paraId="0413A24C"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0045E0C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Емітент здійснює управління своїм капіталом з метою забезпечення здатності емітента продовжувати свою діяльність на безперервній основі,одночасно забезпечуючи максимальний прибуток зацікавлених сторін,шляхом оптимізації співвідношення боргових зобов'язань та капіталу. Керівництво емітента регулярно переглядає структуру капіталу. У процессі такого перегляду керівництво емітента аналізує вартість капіталу та ризики,пов'язані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13CC06DC"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152FE8FD"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14:paraId="6A09E331"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185DC46C"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На кінець звітного періоду вартість укладених ,але ще не виконаних договорів з клієнтами з надання коштів у позику  становить 1193922 тис.грн.</w:t>
      </w:r>
    </w:p>
    <w:p w14:paraId="60452552"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57B59C92"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6D446873"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14:paraId="7467F4B1"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53232050"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Незважаючи на дію воєнного стану 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індівідуальні продукти,які розоблені для фізичних осіб. Фінансовий сектор надзвичайно важливий для успішного відновлення економіки України.</w:t>
      </w:r>
    </w:p>
    <w:p w14:paraId="059B7A3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В наступному періоді своєї діяльності Товариство вбачає за необхідне реалізувати такі заходи:</w:t>
      </w:r>
    </w:p>
    <w:p w14:paraId="38ABC7E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розвиток і підтримання на високому рівні іміджу та репутації Товариства як надійної рентабельної фінансової установи;</w:t>
      </w:r>
    </w:p>
    <w:p w14:paraId="3120A66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  якісне розширення клієнтської бази; </w:t>
      </w:r>
    </w:p>
    <w:p w14:paraId="4C9DCF08"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зростання обсягу кредитування клієнтів;</w:t>
      </w:r>
    </w:p>
    <w:p w14:paraId="5D1C568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xml:space="preserve">-  збільшення прибутку за рахунок розширення клієнтської бази. </w:t>
      </w:r>
    </w:p>
    <w:p w14:paraId="23302CB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Перспективи щодо злиття чи поглинання не роглядались.</w:t>
      </w:r>
    </w:p>
    <w:p w14:paraId="0A315B9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p>
    <w:p w14:paraId="2293EFF9"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069F2CF"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Опис політики емітента щодо досліджень та розробок, вказати суму витрат на дослідження та розробку за звітний рік</w:t>
      </w:r>
    </w:p>
    <w:p w14:paraId="1B94B064"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323FA0D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4E0AB1B2"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Товариство  для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w:t>
      </w:r>
    </w:p>
    <w:p w14:paraId="0B4FE61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Зокрема:</w:t>
      </w:r>
    </w:p>
    <w:p w14:paraId="133AAD7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дані про активність конкурентів на ринку кредитування, розмір мережі іх відділень та її розгалуження, концентрація в певних регіонах;</w:t>
      </w:r>
    </w:p>
    <w:p w14:paraId="4D1D6F0B"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7D39D767"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2F098587" w14:textId="77777777" w:rsidR="00A90003" w:rsidRPr="00A90003" w:rsidRDefault="00A90003" w:rsidP="00A90003">
      <w:pPr>
        <w:spacing w:after="0" w:line="240" w:lineRule="auto"/>
        <w:rPr>
          <w:rFonts w:ascii="Courier New" w:eastAsia="Times New Roman" w:hAnsi="Courier New" w:cs="Courier New"/>
          <w:kern w:val="0"/>
          <w:sz w:val="20"/>
          <w:szCs w:val="24"/>
          <w:lang w:val="uk-UA" w:eastAsia="uk-UA"/>
          <w14:ligatures w14:val="none"/>
        </w:rPr>
      </w:pPr>
    </w:p>
    <w:p w14:paraId="1B54504E"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r w:rsidRPr="00A90003">
        <w:rPr>
          <w:rFonts w:ascii="Times New Roman" w:eastAsia="Times New Roman" w:hAnsi="Times New Roman" w:cs="Times New Roman"/>
          <w:b/>
          <w:kern w:val="0"/>
          <w:sz w:val="24"/>
          <w:szCs w:val="24"/>
          <w:lang w:val="uk-UA" w:eastAsia="uk-UA"/>
          <w14:ligatures w14:val="none"/>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14:paraId="0C998606" w14:textId="77777777" w:rsidR="00A90003" w:rsidRPr="00A90003" w:rsidRDefault="00A90003" w:rsidP="00A90003">
      <w:pPr>
        <w:spacing w:after="0" w:line="240" w:lineRule="auto"/>
        <w:rPr>
          <w:rFonts w:ascii="Times New Roman" w:eastAsia="Times New Roman" w:hAnsi="Times New Roman" w:cs="Times New Roman"/>
          <w:b/>
          <w:kern w:val="0"/>
          <w:sz w:val="24"/>
          <w:szCs w:val="24"/>
          <w:lang w:val="uk-UA" w:eastAsia="uk-UA"/>
          <w14:ligatures w14:val="none"/>
        </w:rPr>
      </w:pPr>
    </w:p>
    <w:p w14:paraId="78B744CE"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r w:rsidRPr="00B40A7F">
        <w:rPr>
          <w:rFonts w:ascii="Times New Roman" w:eastAsia="Times New Roman" w:hAnsi="Times New Roman" w:cs="Times New Roman"/>
          <w:kern w:val="0"/>
          <w:sz w:val="20"/>
          <w:szCs w:val="24"/>
          <w:lang w:val="uk-UA" w:eastAsia="uk-UA"/>
          <w14:ligatures w14:val="none"/>
        </w:rPr>
        <w:t>Інша інформація ,яка може бути істотною для оцінки інвесторами фінансового стану та результатів діяльності емітента відсутня.</w:t>
      </w:r>
    </w:p>
    <w:p w14:paraId="29D78E9F"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4D871FEF" w14:textId="77777777" w:rsidR="00A90003" w:rsidRPr="00B40A7F"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2D8EB62A" w14:textId="77777777" w:rsidR="00A90003" w:rsidRDefault="00A90003">
      <w:pPr>
        <w:sectPr w:rsidR="00A90003" w:rsidSect="00A90003">
          <w:pgSz w:w="11906" w:h="16838"/>
          <w:pgMar w:top="363" w:right="567" w:bottom="363" w:left="1417" w:header="709" w:footer="709" w:gutter="0"/>
          <w:cols w:space="708"/>
          <w:docGrid w:linePitch="360"/>
        </w:sectPr>
      </w:pPr>
    </w:p>
    <w:p w14:paraId="56EF45F1" w14:textId="77777777" w:rsidR="00A90003" w:rsidRPr="00A90003" w:rsidRDefault="00A90003" w:rsidP="00A90003">
      <w:pPr>
        <w:spacing w:before="100" w:beforeAutospacing="1" w:after="100" w:afterAutospacing="1" w:line="240" w:lineRule="auto"/>
        <w:ind w:left="567" w:firstLine="708"/>
        <w:jc w:val="center"/>
        <w:outlineLvl w:val="2"/>
        <w:rPr>
          <w:rFonts w:ascii="Times New Roman" w:eastAsia="Times New Roman" w:hAnsi="Times New Roman" w:cs="Times New Roman"/>
          <w:b/>
          <w:bCs/>
          <w:kern w:val="0"/>
          <w:sz w:val="27"/>
          <w:szCs w:val="27"/>
          <w:lang w:val="uk-UA" w:eastAsia="uk-UA"/>
          <w14:ligatures w14:val="none"/>
        </w:rPr>
      </w:pPr>
      <w:r w:rsidRPr="00A90003">
        <w:rPr>
          <w:rFonts w:ascii="Times New Roman" w:eastAsia="Times New Roman" w:hAnsi="Times New Roman" w:cs="Times New Roman"/>
          <w:b/>
          <w:bCs/>
          <w:kern w:val="0"/>
          <w:sz w:val="27"/>
          <w:szCs w:val="27"/>
          <w:lang w:val="uk-UA" w:eastAsia="uk-UA"/>
          <w14:ligatures w14:val="none"/>
        </w:rPr>
        <w:lastRenderedPageBreak/>
        <w:t>IV. Інформація про органи управління</w:t>
      </w:r>
      <w:bookmarkStart w:id="0" w:name="10086"/>
      <w:bookmarkEnd w:id="0"/>
    </w:p>
    <w:p w14:paraId="345B22D7"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A90003" w:rsidRPr="00A90003" w14:paraId="414F5DAB" w14:textId="77777777" w:rsidTr="00704DEB">
        <w:tc>
          <w:tcPr>
            <w:tcW w:w="2977" w:type="dxa"/>
            <w:tcBorders>
              <w:top w:val="single" w:sz="6" w:space="0" w:color="000000"/>
              <w:left w:val="single" w:sz="6" w:space="0" w:color="000000"/>
              <w:bottom w:val="single" w:sz="6" w:space="0" w:color="000000"/>
              <w:right w:val="single" w:sz="6" w:space="0" w:color="000000"/>
            </w:tcBorders>
            <w:vAlign w:val="center"/>
          </w:tcPr>
          <w:p w14:paraId="2754685A" w14:textId="77777777" w:rsidR="00A90003" w:rsidRPr="00A90003" w:rsidRDefault="00A90003" w:rsidP="00A90003">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14:paraId="6C33FACB"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14:paraId="21291D2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Персональний склад</w:t>
            </w:r>
          </w:p>
        </w:tc>
      </w:tr>
      <w:tr w:rsidR="00A90003" w:rsidRPr="00A90003" w14:paraId="7159C40B" w14:textId="77777777" w:rsidTr="00704DEB">
        <w:tc>
          <w:tcPr>
            <w:tcW w:w="2977" w:type="dxa"/>
            <w:tcBorders>
              <w:top w:val="single" w:sz="6" w:space="0" w:color="000000"/>
              <w:left w:val="single" w:sz="6" w:space="0" w:color="000000"/>
              <w:bottom w:val="single" w:sz="6" w:space="0" w:color="000000"/>
              <w:right w:val="single" w:sz="6" w:space="0" w:color="000000"/>
            </w:tcBorders>
            <w:vAlign w:val="center"/>
          </w:tcPr>
          <w:p w14:paraId="1CC94B6E" w14:textId="77777777" w:rsidR="00A90003" w:rsidRPr="00A90003" w:rsidRDefault="00A90003" w:rsidP="00A90003">
            <w:pPr>
              <w:spacing w:after="0" w:line="240" w:lineRule="auto"/>
              <w:ind w:left="180" w:hanging="180"/>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Загальні збори учасників</w:t>
            </w:r>
          </w:p>
        </w:tc>
        <w:tc>
          <w:tcPr>
            <w:tcW w:w="5103" w:type="dxa"/>
            <w:tcBorders>
              <w:top w:val="single" w:sz="6" w:space="0" w:color="000000"/>
              <w:left w:val="single" w:sz="6" w:space="0" w:color="000000"/>
              <w:bottom w:val="single" w:sz="6" w:space="0" w:color="000000"/>
              <w:right w:val="single" w:sz="6" w:space="0" w:color="000000"/>
            </w:tcBorders>
            <w:vAlign w:val="center"/>
          </w:tcPr>
          <w:p w14:paraId="715F7A6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Вищим органом Товариства є Загальні Збори Учасників.Вони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довіреності,оформленої вдповідно до чинного законодавства.</w:t>
            </w:r>
          </w:p>
        </w:tc>
        <w:tc>
          <w:tcPr>
            <w:tcW w:w="7371" w:type="dxa"/>
            <w:tcBorders>
              <w:top w:val="single" w:sz="6" w:space="0" w:color="000000"/>
              <w:left w:val="single" w:sz="6" w:space="0" w:color="000000"/>
              <w:bottom w:val="single" w:sz="6" w:space="0" w:color="000000"/>
              <w:right w:val="single" w:sz="6" w:space="0" w:color="000000"/>
            </w:tcBorders>
            <w:vAlign w:val="center"/>
          </w:tcPr>
          <w:p w14:paraId="76E87BA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ТОВАРИСТВО З ОБМЕЖЕНОЮ ВІДПОВІДАЛЬНІСТЮ "БЕРЕГ-ГРУП" </w:t>
            </w:r>
          </w:p>
          <w:p w14:paraId="4FDD217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АМІТАН ОЛЕКСІЙ ГЕНАДІЙОВИЧ</w:t>
            </w:r>
          </w:p>
        </w:tc>
      </w:tr>
      <w:tr w:rsidR="00A90003" w:rsidRPr="00A90003" w14:paraId="1F9F1141" w14:textId="77777777" w:rsidTr="00704DEB">
        <w:tc>
          <w:tcPr>
            <w:tcW w:w="2977" w:type="dxa"/>
            <w:tcBorders>
              <w:top w:val="single" w:sz="6" w:space="0" w:color="000000"/>
              <w:left w:val="single" w:sz="6" w:space="0" w:color="000000"/>
              <w:bottom w:val="single" w:sz="6" w:space="0" w:color="000000"/>
              <w:right w:val="single" w:sz="6" w:space="0" w:color="000000"/>
            </w:tcBorders>
            <w:vAlign w:val="center"/>
          </w:tcPr>
          <w:p w14:paraId="1BC2D6D4" w14:textId="77777777" w:rsidR="00A90003" w:rsidRPr="00A90003" w:rsidRDefault="00A90003" w:rsidP="00A90003">
            <w:pPr>
              <w:spacing w:after="0" w:line="240" w:lineRule="auto"/>
              <w:ind w:left="180" w:hanging="180"/>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Генеральний 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14:paraId="1CB84E2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Одноосібний виконавий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14:paraId="659BA89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Генеральний директор-Вініченко Олексій Віталіьйович</w:t>
            </w:r>
          </w:p>
        </w:tc>
      </w:tr>
    </w:tbl>
    <w:p w14:paraId="3465BC23"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679E43BF" w14:textId="77777777" w:rsidR="00A90003" w:rsidRDefault="00A90003">
      <w:pPr>
        <w:sectPr w:rsidR="00A90003" w:rsidSect="00A90003">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A90003" w:rsidRPr="00A90003" w14:paraId="157006C9" w14:textId="77777777" w:rsidTr="00704DEB">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A90003" w:rsidRPr="00A90003" w14:paraId="5206C508" w14:textId="77777777" w:rsidTr="00704DEB">
              <w:trPr>
                <w:trHeight w:val="318"/>
              </w:trPr>
              <w:tc>
                <w:tcPr>
                  <w:tcW w:w="12539" w:type="dxa"/>
                  <w:tcMar>
                    <w:top w:w="60" w:type="dxa"/>
                    <w:left w:w="60" w:type="dxa"/>
                    <w:bottom w:w="60" w:type="dxa"/>
                    <w:right w:w="60" w:type="dxa"/>
                  </w:tcMar>
                  <w:vAlign w:val="center"/>
                </w:tcPr>
                <w:p w14:paraId="3D99D82B" w14:textId="77777777" w:rsidR="00A90003" w:rsidRPr="00A90003" w:rsidRDefault="00A90003" w:rsidP="00A90003">
                  <w:pPr>
                    <w:spacing w:after="0" w:line="240" w:lineRule="auto"/>
                    <w:ind w:left="-210"/>
                    <w:jc w:val="center"/>
                    <w:rPr>
                      <w:rFonts w:ascii="Times New Roman" w:eastAsia="Times New Roman" w:hAnsi="Times New Roman" w:cs="Times New Roman"/>
                      <w:b/>
                      <w:bCs/>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en-US" w:eastAsia="uk-UA"/>
                      <w14:ligatures w14:val="none"/>
                    </w:rPr>
                    <w:lastRenderedPageBreak/>
                    <w:t>V</w:t>
                  </w:r>
                  <w:r w:rsidRPr="00A90003">
                    <w:rPr>
                      <w:rFonts w:ascii="Times New Roman" w:eastAsia="Times New Roman" w:hAnsi="Times New Roman" w:cs="Times New Roman"/>
                      <w:b/>
                      <w:color w:val="000000"/>
                      <w:kern w:val="0"/>
                      <w:sz w:val="28"/>
                      <w:szCs w:val="28"/>
                      <w:lang w:val="uk-UA" w:eastAsia="uk-UA"/>
                      <w14:ligatures w14:val="none"/>
                    </w:rPr>
                    <w:t>. Інформація про посадових осіб емітента</w:t>
                  </w:r>
                </w:p>
              </w:tc>
            </w:tr>
            <w:tr w:rsidR="00A90003" w:rsidRPr="00A90003" w14:paraId="6A42D239" w14:textId="77777777" w:rsidTr="00704DEB">
              <w:trPr>
                <w:trHeight w:val="273"/>
              </w:trPr>
              <w:tc>
                <w:tcPr>
                  <w:tcW w:w="12539" w:type="dxa"/>
                  <w:tcMar>
                    <w:top w:w="60" w:type="dxa"/>
                    <w:left w:w="60" w:type="dxa"/>
                    <w:bottom w:w="60" w:type="dxa"/>
                    <w:right w:w="60" w:type="dxa"/>
                  </w:tcMar>
                </w:tcPr>
                <w:p w14:paraId="68C1B4D2" w14:textId="77777777" w:rsidR="00A90003" w:rsidRPr="00A90003" w:rsidRDefault="00A90003" w:rsidP="00A90003">
                  <w:pPr>
                    <w:spacing w:after="0" w:line="240" w:lineRule="auto"/>
                    <w:jc w:val="center"/>
                    <w:rPr>
                      <w:rFonts w:ascii="Times New Roman" w:eastAsia="Times New Roman" w:hAnsi="Times New Roman" w:cs="Times New Roman"/>
                      <w:kern w:val="0"/>
                      <w:sz w:val="24"/>
                      <w:szCs w:val="24"/>
                      <w:lang w:val="uk-UA" w:eastAsia="uk-UA"/>
                      <w14:ligatures w14:val="none"/>
                    </w:rPr>
                  </w:pPr>
                  <w:r w:rsidRPr="00A90003">
                    <w:rPr>
                      <w:rFonts w:ascii="Times New Roman" w:eastAsia="Times New Roman" w:hAnsi="Times New Roman" w:cs="Times New Roman"/>
                      <w:b/>
                      <w:bCs/>
                      <w:color w:val="000000"/>
                      <w:kern w:val="0"/>
                      <w:sz w:val="24"/>
                      <w:szCs w:val="24"/>
                      <w:lang w:val="uk-UA" w:eastAsia="uk-UA"/>
                      <w14:ligatures w14:val="none"/>
                    </w:rPr>
                    <w:t>1. Інформація щодо освіти та стажу роботи посадових осіб емітента</w:t>
                  </w:r>
                </w:p>
              </w:tc>
            </w:tr>
          </w:tbl>
          <w:p w14:paraId="2087D12A" w14:textId="77777777" w:rsidR="00A90003" w:rsidRPr="00A90003" w:rsidRDefault="00A90003" w:rsidP="00A90003">
            <w:pPr>
              <w:spacing w:after="0" w:line="240" w:lineRule="auto"/>
              <w:rPr>
                <w:rFonts w:ascii="Times New Roman" w:eastAsia="Times New Roman" w:hAnsi="Times New Roman" w:cs="Times New Roman"/>
                <w:b/>
                <w:bCs/>
                <w:kern w:val="0"/>
                <w:sz w:val="24"/>
                <w:szCs w:val="24"/>
                <w:lang w:val="uk-UA" w:eastAsia="uk-UA"/>
                <w14:ligatures w14:val="none"/>
              </w:rPr>
            </w:pPr>
          </w:p>
        </w:tc>
      </w:tr>
    </w:tbl>
    <w:p w14:paraId="05C10E49" w14:textId="77777777" w:rsidR="00A90003" w:rsidRPr="00A90003" w:rsidRDefault="00A90003" w:rsidP="00A90003">
      <w:pPr>
        <w:spacing w:after="0" w:line="240" w:lineRule="auto"/>
        <w:rPr>
          <w:rFonts w:ascii="Times New Roman" w:eastAsia="Times New Roman" w:hAnsi="Times New Roman" w:cs="Times New Roman"/>
          <w:vanish/>
          <w:kern w:val="0"/>
          <w:sz w:val="24"/>
          <w:szCs w:val="24"/>
          <w:lang w:val="uk-UA" w:eastAsia="uk-UA"/>
          <w14:ligatures w14:val="none"/>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A90003" w:rsidRPr="00A90003" w14:paraId="5928F31D" w14:textId="77777777" w:rsidTr="00704DEB">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14:paraId="5A4DC203"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w:t>
            </w:r>
          </w:p>
          <w:p w14:paraId="7418CF78"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DC1B63" w14:textId="77777777" w:rsidR="00A90003" w:rsidRPr="00A90003" w:rsidRDefault="00A90003" w:rsidP="00A90003">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5139B4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xml:space="preserve">Прізвище, ім'я, по батькові </w:t>
            </w:r>
            <w:bookmarkStart w:id="1" w:name="10109"/>
            <w:bookmarkEnd w:id="1"/>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38C571"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FB4103"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9F9FC6F"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Стаж роботи (років)</w:t>
            </w:r>
          </w:p>
        </w:tc>
        <w:tc>
          <w:tcPr>
            <w:tcW w:w="2871" w:type="dxa"/>
            <w:tcBorders>
              <w:top w:val="single" w:sz="6" w:space="0" w:color="000000"/>
              <w:left w:val="single" w:sz="6" w:space="0" w:color="000000"/>
              <w:right w:val="single" w:sz="6" w:space="0" w:color="000000"/>
            </w:tcBorders>
            <w:vAlign w:val="center"/>
          </w:tcPr>
          <w:p w14:paraId="6656215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14:paraId="1149D97B" w14:textId="77777777" w:rsidR="00A90003" w:rsidRPr="00A90003" w:rsidRDefault="00A90003" w:rsidP="00A90003">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Дата набуття повноважень та термін, на який обрано (призначено)</w:t>
            </w:r>
          </w:p>
        </w:tc>
      </w:tr>
      <w:tr w:rsidR="00A90003" w:rsidRPr="00A90003" w14:paraId="18053A07" w14:textId="77777777" w:rsidTr="00704DEB">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14:paraId="1303788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348AF9"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C42C7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EA283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16C504"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0F2E9"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C3A0ED"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7</w:t>
            </w:r>
          </w:p>
        </w:tc>
        <w:tc>
          <w:tcPr>
            <w:tcW w:w="1775" w:type="dxa"/>
            <w:tcBorders>
              <w:top w:val="single" w:sz="6" w:space="0" w:color="000000"/>
              <w:left w:val="single" w:sz="6" w:space="0" w:color="000000"/>
              <w:bottom w:val="single" w:sz="6" w:space="0" w:color="000000"/>
              <w:right w:val="single" w:sz="6" w:space="0" w:color="000000"/>
            </w:tcBorders>
          </w:tcPr>
          <w:p w14:paraId="52015420"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8</w:t>
            </w:r>
          </w:p>
        </w:tc>
      </w:tr>
      <w:tr w:rsidR="00A90003" w:rsidRPr="00A90003" w14:paraId="146BEA87" w14:textId="77777777" w:rsidTr="00704DEB">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14:paraId="1B8FCF53"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116024"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A23FBC"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73F67A"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1975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C35E71"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Вища, Донецький державний ун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верситет, спец</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альн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сть "Економ</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чна к</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бернетика"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0AF0C3"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25</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C34F44"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ТОВ "Берег-Груп"</w:t>
            </w:r>
          </w:p>
          <w:p w14:paraId="49C4C928"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35252433</w:t>
            </w:r>
          </w:p>
          <w:p w14:paraId="1D65DB46"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кер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вник проект</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w:t>
            </w:r>
          </w:p>
        </w:tc>
        <w:tc>
          <w:tcPr>
            <w:tcW w:w="1775" w:type="dxa"/>
            <w:tcBorders>
              <w:top w:val="single" w:sz="6" w:space="0" w:color="000000"/>
              <w:left w:val="single" w:sz="6" w:space="0" w:color="000000"/>
              <w:bottom w:val="single" w:sz="6" w:space="0" w:color="000000"/>
              <w:right w:val="single" w:sz="6" w:space="0" w:color="000000"/>
            </w:tcBorders>
          </w:tcPr>
          <w:p w14:paraId="6799DACD"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30.04.2016 Обрано на невизначений термін</w:t>
            </w:r>
          </w:p>
        </w:tc>
      </w:tr>
      <w:tr w:rsidR="00A90003" w:rsidRPr="00A90003" w14:paraId="0D9E5894" w14:textId="77777777" w:rsidTr="00704DEB">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14:paraId="0B1100C8"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657B3ED" w14:textId="77777777" w:rsidR="00A90003" w:rsidRPr="00656EE0" w:rsidRDefault="00A90003" w:rsidP="00A90003">
            <w:pPr>
              <w:spacing w:after="0" w:line="240" w:lineRule="auto"/>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Посадова особа обрана на посаду 30 кв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тня 2016 року на п</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дстав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шення вищого органу ем</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тента (протокол Установчих збор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 засновник</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 №1 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 30.04.2016); зм</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ни у персональному склад</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щодо посадової особи протягом зв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тного пер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оду 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дсутн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непогашених судимостей за корислив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та посадов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злочини не має.</w:t>
            </w:r>
          </w:p>
        </w:tc>
      </w:tr>
      <w:tr w:rsidR="00A90003" w:rsidRPr="00A90003" w14:paraId="469F90B0" w14:textId="77777777" w:rsidTr="00704DEB">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14:paraId="0EB8D234"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64BD5A"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C102D5"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9676C0"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1977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5687A2"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Вища, Донецький державний ун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верситет, спец</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альн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сть "Ф</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нанси"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9E0A33"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24</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FA10C8"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ПАТ "Банк "Соф</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ївський"</w:t>
            </w:r>
          </w:p>
          <w:p w14:paraId="1762A2B9"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38061253</w:t>
            </w:r>
          </w:p>
          <w:p w14:paraId="3E09536C"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головний бухгалтер</w:t>
            </w:r>
          </w:p>
        </w:tc>
        <w:tc>
          <w:tcPr>
            <w:tcW w:w="1775" w:type="dxa"/>
            <w:tcBorders>
              <w:top w:val="single" w:sz="6" w:space="0" w:color="000000"/>
              <w:left w:val="single" w:sz="6" w:space="0" w:color="000000"/>
              <w:bottom w:val="single" w:sz="6" w:space="0" w:color="000000"/>
              <w:right w:val="single" w:sz="6" w:space="0" w:color="000000"/>
            </w:tcBorders>
          </w:tcPr>
          <w:p w14:paraId="06D22344"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11.01.2017 Обрано на невизначений термін</w:t>
            </w:r>
          </w:p>
        </w:tc>
      </w:tr>
      <w:tr w:rsidR="00A90003" w:rsidRPr="00A90003" w14:paraId="29B55730" w14:textId="77777777" w:rsidTr="00704DEB">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14:paraId="727E977C"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D86714B" w14:textId="77777777" w:rsidR="00A90003" w:rsidRPr="00656EE0" w:rsidRDefault="00A90003" w:rsidP="00A90003">
            <w:pPr>
              <w:spacing w:after="0" w:line="240" w:lineRule="auto"/>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Посадова особа призначена на посаду 11 с</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чня 2017 року на п</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дстав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наказу Генерального директора № 6-К 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 10.01.2017; зм</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ни у персональному склад</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щодо посадової особи протягом зв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тного пер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оду 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дсутн</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непогашених судимостей за корислив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та посадов</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 злочини не має.</w:t>
            </w:r>
          </w:p>
        </w:tc>
      </w:tr>
    </w:tbl>
    <w:p w14:paraId="2CDE998A" w14:textId="77777777" w:rsidR="00A90003" w:rsidRPr="00656EE0" w:rsidRDefault="00A90003" w:rsidP="00A90003">
      <w:pPr>
        <w:spacing w:after="0" w:line="240" w:lineRule="auto"/>
        <w:rPr>
          <w:rFonts w:ascii="Times New Roman" w:eastAsia="Times New Roman" w:hAnsi="Times New Roman" w:cs="Times New Roman"/>
          <w:kern w:val="0"/>
          <w:sz w:val="24"/>
          <w:szCs w:val="24"/>
          <w:lang w:val="ru-RU" w:eastAsia="uk-UA"/>
          <w14:ligatures w14:val="none"/>
        </w:rPr>
      </w:pPr>
    </w:p>
    <w:p w14:paraId="58102093" w14:textId="77777777" w:rsidR="00A90003" w:rsidRDefault="00A90003">
      <w:pPr>
        <w:sectPr w:rsidR="00A90003" w:rsidSect="00A90003">
          <w:pgSz w:w="16838" w:h="11906" w:orient="landscape"/>
          <w:pgMar w:top="1417" w:right="363" w:bottom="850" w:left="363" w:header="709" w:footer="709" w:gutter="0"/>
          <w:cols w:space="708"/>
          <w:docGrid w:linePitch="360"/>
        </w:sectPr>
      </w:pPr>
    </w:p>
    <w:tbl>
      <w:tblPr>
        <w:tblW w:w="14760" w:type="dxa"/>
        <w:tblInd w:w="600" w:type="dxa"/>
        <w:tblCellMar>
          <w:top w:w="15" w:type="dxa"/>
          <w:left w:w="15" w:type="dxa"/>
          <w:bottom w:w="15" w:type="dxa"/>
          <w:right w:w="15" w:type="dxa"/>
        </w:tblCellMar>
        <w:tblLook w:val="0000" w:firstRow="0" w:lastRow="0" w:firstColumn="0" w:lastColumn="0" w:noHBand="0" w:noVBand="0"/>
      </w:tblPr>
      <w:tblGrid>
        <w:gridCol w:w="14760"/>
      </w:tblGrid>
      <w:tr w:rsidR="00A90003" w:rsidRPr="00A90003" w14:paraId="781E9F2F" w14:textId="77777777" w:rsidTr="00704DEB">
        <w:tc>
          <w:tcPr>
            <w:tcW w:w="14760" w:type="dxa"/>
            <w:tcMar>
              <w:top w:w="60" w:type="dxa"/>
              <w:left w:w="60" w:type="dxa"/>
              <w:bottom w:w="60" w:type="dxa"/>
              <w:right w:w="60" w:type="dxa"/>
            </w:tcMar>
            <w:vAlign w:val="center"/>
          </w:tcPr>
          <w:p w14:paraId="7DBE940C" w14:textId="77777777" w:rsidR="00A90003" w:rsidRPr="00656EE0" w:rsidRDefault="00A90003" w:rsidP="00A90003">
            <w:pPr>
              <w:spacing w:after="0" w:line="240" w:lineRule="auto"/>
              <w:ind w:left="-210"/>
              <w:jc w:val="center"/>
              <w:rPr>
                <w:rFonts w:ascii="Times New Roman" w:eastAsia="Times New Roman" w:hAnsi="Times New Roman" w:cs="Times New Roman"/>
                <w:b/>
                <w:color w:val="000000"/>
                <w:kern w:val="0"/>
                <w:sz w:val="28"/>
                <w:szCs w:val="28"/>
                <w:lang w:eastAsia="uk-UA"/>
                <w14:ligatures w14:val="none"/>
              </w:rPr>
            </w:pPr>
            <w:r w:rsidRPr="00656EE0">
              <w:rPr>
                <w:rFonts w:ascii="Times New Roman" w:eastAsia="Times New Roman" w:hAnsi="Times New Roman" w:cs="Times New Roman"/>
                <w:b/>
                <w:bCs/>
                <w:kern w:val="0"/>
                <w:sz w:val="28"/>
                <w:szCs w:val="28"/>
                <w:lang w:eastAsia="uk-UA"/>
                <w14:ligatures w14:val="none"/>
              </w:rPr>
              <w:lastRenderedPageBreak/>
              <w:t>VI</w:t>
            </w:r>
            <w:r w:rsidRPr="00A90003">
              <w:rPr>
                <w:rFonts w:ascii="Times New Roman" w:eastAsia="Times New Roman" w:hAnsi="Times New Roman" w:cs="Times New Roman"/>
                <w:b/>
                <w:bCs/>
                <w:kern w:val="0"/>
                <w:sz w:val="28"/>
                <w:szCs w:val="28"/>
                <w:lang w:val="uk-UA" w:eastAsia="uk-UA"/>
                <w14:ligatures w14:val="none"/>
              </w:rPr>
              <w:t xml:space="preserve">. </w:t>
            </w:r>
            <w:r w:rsidRPr="00A90003">
              <w:rPr>
                <w:rFonts w:ascii="Times New Roman" w:eastAsia="Times New Roman" w:hAnsi="Times New Roman" w:cs="Times New Roman"/>
                <w:b/>
                <w:color w:val="000000"/>
                <w:kern w:val="0"/>
                <w:sz w:val="28"/>
                <w:szCs w:val="28"/>
                <w:lang w:val="uk-UA" w:eastAsia="uk-UA"/>
                <w14:ligatures w14:val="none"/>
              </w:rPr>
              <w:t>Інформація про засновників та/або учасників емітента та кількість і вартість акцій (розміру часток, паїв)</w:t>
            </w:r>
          </w:p>
          <w:p w14:paraId="134278BD" w14:textId="77777777" w:rsidR="00A90003" w:rsidRPr="00656EE0" w:rsidRDefault="00A90003" w:rsidP="00A90003">
            <w:pPr>
              <w:spacing w:after="0" w:line="240" w:lineRule="auto"/>
              <w:ind w:left="-210"/>
              <w:jc w:val="center"/>
              <w:rPr>
                <w:rFonts w:ascii="Times New Roman" w:eastAsia="Times New Roman" w:hAnsi="Times New Roman" w:cs="Times New Roman"/>
                <w:b/>
                <w:bCs/>
                <w:kern w:val="0"/>
                <w:sz w:val="24"/>
                <w:szCs w:val="24"/>
                <w:lang w:eastAsia="uk-UA"/>
                <w14:ligatures w14:val="none"/>
              </w:rPr>
            </w:pPr>
          </w:p>
        </w:tc>
      </w:tr>
    </w:tbl>
    <w:p w14:paraId="49CDB493"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660" w:type="dxa"/>
        <w:tblInd w:w="240" w:type="dxa"/>
        <w:tblCellMar>
          <w:top w:w="15" w:type="dxa"/>
          <w:left w:w="15" w:type="dxa"/>
          <w:bottom w:w="15" w:type="dxa"/>
          <w:right w:w="15" w:type="dxa"/>
        </w:tblCellMar>
        <w:tblLook w:val="0000" w:firstRow="0" w:lastRow="0" w:firstColumn="0" w:lastColumn="0" w:noHBand="0" w:noVBand="0"/>
      </w:tblPr>
      <w:tblGrid>
        <w:gridCol w:w="4860"/>
        <w:gridCol w:w="2160"/>
        <w:gridCol w:w="5580"/>
        <w:gridCol w:w="3060"/>
      </w:tblGrid>
      <w:tr w:rsidR="00A90003" w:rsidRPr="00A90003" w14:paraId="6B2B3FC1" w14:textId="77777777" w:rsidTr="00704DEB">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9557D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Найменування юридичної особи засновника та/або учасника</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570D1F"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color w:val="000000"/>
                <w:kern w:val="0"/>
                <w:sz w:val="20"/>
                <w:szCs w:val="20"/>
                <w:lang w:val="x-none" w:eastAsia="uk-UA"/>
                <w14:ligatures w14:val="none"/>
              </w:rPr>
              <w:t>Ідентифікаційний код юридичної особи засновника та/або учасника</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9F459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Місцезнаходження</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3D77D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Відсоток акцій (часток, паїв), які належать засновнику та/або учаснику (від загальної кількості)</w:t>
            </w:r>
          </w:p>
        </w:tc>
      </w:tr>
      <w:tr w:rsidR="00A90003" w:rsidRPr="00A90003" w14:paraId="4E00F3CE" w14:textId="77777777" w:rsidTr="00704DEB">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39C858"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ТОВАРИСТВО З ОБМЕЖЕНОЮ ВІДПОВІДАЛЬНІСТЮ "БЕРЕГ-ГРУП"</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C7D446"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x-none" w:eastAsia="uk-UA"/>
                <w14:ligatures w14:val="none"/>
              </w:rPr>
            </w:pPr>
            <w:r w:rsidRPr="00A90003">
              <w:rPr>
                <w:rFonts w:ascii="Times New Roman" w:eastAsia="Times New Roman" w:hAnsi="Times New Roman" w:cs="Times New Roman"/>
                <w:color w:val="000000"/>
                <w:kern w:val="0"/>
                <w:sz w:val="20"/>
                <w:szCs w:val="20"/>
                <w:lang w:val="x-none" w:eastAsia="uk-UA"/>
                <w14:ligatures w14:val="none"/>
              </w:rPr>
              <w:t>35252433</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276875"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УКРАЇНА 01135  Шевченківський р-н м.Київ вул.Жилянська, буд.101</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DF20FB"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 99.000000000000</w:t>
            </w:r>
          </w:p>
        </w:tc>
      </w:tr>
      <w:tr w:rsidR="00A90003" w:rsidRPr="00A90003" w14:paraId="6A061F6A" w14:textId="77777777" w:rsidTr="00704DEB">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960FA3" w14:textId="77777777" w:rsidR="00A90003" w:rsidRPr="00A90003" w:rsidRDefault="00A90003" w:rsidP="00A90003">
            <w:pPr>
              <w:spacing w:after="0" w:line="240" w:lineRule="auto"/>
              <w:jc w:val="center"/>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Прізвище, ім'я, по батькові фізичної особи</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E2A5F9" w14:textId="77777777" w:rsidR="00A90003" w:rsidRPr="00A90003" w:rsidRDefault="00A90003" w:rsidP="00A90003">
            <w:pPr>
              <w:spacing w:after="0" w:line="240" w:lineRule="auto"/>
              <w:jc w:val="center"/>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Відсоток акцій (часток, паїв), які належать засновнику та/або учаснику (від загальної кількості)</w:t>
            </w:r>
          </w:p>
        </w:tc>
      </w:tr>
      <w:tr w:rsidR="00A90003" w:rsidRPr="00A90003" w14:paraId="72A85F3C" w14:textId="77777777" w:rsidTr="00704DEB">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F01D2C"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АМІТАН ОЛЕКСІЙ ГЕНАДІЙОВИЧ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9BD789"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  1.000000000000</w:t>
            </w:r>
          </w:p>
        </w:tc>
      </w:tr>
      <w:tr w:rsidR="00A90003" w:rsidRPr="00A90003" w14:paraId="2C907AE8" w14:textId="77777777" w:rsidTr="00704DEB">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05A710A" w14:textId="77777777" w:rsidR="00A90003" w:rsidRPr="00A90003" w:rsidRDefault="00A90003" w:rsidP="00A90003">
            <w:pPr>
              <w:spacing w:after="0" w:line="240" w:lineRule="auto"/>
              <w:jc w:val="right"/>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Усього</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AF6A5E" w14:textId="77777777" w:rsidR="00A90003" w:rsidRPr="00A90003" w:rsidRDefault="00A90003" w:rsidP="00A90003">
            <w:pPr>
              <w:spacing w:after="0" w:line="240" w:lineRule="auto"/>
              <w:jc w:val="center"/>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100.000000000000</w:t>
            </w:r>
          </w:p>
        </w:tc>
      </w:tr>
    </w:tbl>
    <w:p w14:paraId="3DC7D931"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2D69A09C" w14:textId="77777777" w:rsidR="00A90003" w:rsidRDefault="00A90003">
      <w:pPr>
        <w:sectPr w:rsidR="00A90003" w:rsidSect="00A90003">
          <w:pgSz w:w="16838" w:h="11906" w:orient="landscape"/>
          <w:pgMar w:top="1417" w:right="363" w:bottom="850" w:left="363" w:header="709" w:footer="709" w:gutter="0"/>
          <w:cols w:space="708"/>
          <w:docGrid w:linePitch="360"/>
        </w:sectPr>
      </w:pPr>
    </w:p>
    <w:p w14:paraId="484340CF" w14:textId="77777777" w:rsidR="00A90003" w:rsidRPr="00A90003"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8"/>
          <w:szCs w:val="28"/>
          <w:lang w:val="uk-UA" w:eastAsia="uk-UA"/>
          <w14:ligatures w14:val="none"/>
        </w:rPr>
      </w:pPr>
      <w:r w:rsidRPr="00A90003">
        <w:rPr>
          <w:rFonts w:ascii="Times New Roman" w:eastAsia="Times New Roman" w:hAnsi="Times New Roman" w:cs="Times New Roman"/>
          <w:b/>
          <w:bCs/>
          <w:color w:val="000000"/>
          <w:kern w:val="0"/>
          <w:sz w:val="28"/>
          <w:szCs w:val="28"/>
          <w:lang w:val="uk-UA" w:eastAsia="uk-UA"/>
          <w14:ligatures w14:val="none"/>
        </w:rPr>
        <w:lastRenderedPageBreak/>
        <w:t>VII. Звіт керівництва (звіт про управління)</w:t>
      </w:r>
    </w:p>
    <w:p w14:paraId="571A319F"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t>1. Вірогідні перспективи подальшого розвитку емітента.</w:t>
      </w:r>
    </w:p>
    <w:p w14:paraId="22EE743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 прогнозами керівництва емітента , головною тенденцію розвитку фінансового сектору на коротку та середню  перспективу буде перерозподіл існуючих клієнтів та боротьба за довіру до фінансового сектору з боку населення.Розуміючи значимость існуючих на ринку тенденцій та власних конкурентних переваг, керівництво</w:t>
      </w:r>
    </w:p>
    <w:p w14:paraId="30EDE29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емітента  вбачає за необхідне реалізувати такі заходи як : розвиток і підтримання на високому рівні іміджу та репутації  ємітента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w:t>
      </w:r>
    </w:p>
    <w:p w14:paraId="311B591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Оскільки на звітну дату воєнні дії в Україні перебувають в активній фазі, існують суттєві невизначеності щодо потенційних майбутніх економічних сценаріїв в умовах воєнного стану та його впливу на всі сфери життя та  оцінки наслідків впливу військової агресії на діяльність Товариства.</w:t>
      </w:r>
    </w:p>
    <w:p w14:paraId="01354F6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1638690F" w14:textId="77777777" w:rsidR="00A90003" w:rsidRDefault="00A90003">
      <w:pPr>
        <w:sectPr w:rsidR="00A90003" w:rsidSect="00A90003">
          <w:pgSz w:w="11906" w:h="16838"/>
          <w:pgMar w:top="363" w:right="567" w:bottom="363" w:left="1417" w:header="709" w:footer="709" w:gutter="0"/>
          <w:cols w:space="708"/>
          <w:docGrid w:linePitch="360"/>
        </w:sectPr>
      </w:pPr>
    </w:p>
    <w:p w14:paraId="0D232D48"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198CEBEA"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t>2. Інформація про розвиток емітента.</w:t>
      </w:r>
    </w:p>
    <w:p w14:paraId="4E4331CB"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ТОВАРИСТВО З ОБМЕЖЕНОЮ ВІДПОВІДАЛЬНІСТЮ "МІЛОАН" (скорочене найменування ТОВ  "Мілоан", далі - Товариство) зареєстровано 16.05.2016 р. за номером 1 074 102 0000 059986 в Єдиному державному реєстрі юридичних осіб, фізичних осіб - підприємців та громадських формувань, код ЄДРПОУ 40484607. </w:t>
      </w:r>
    </w:p>
    <w:p w14:paraId="02DA2506"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 2016 році Товариство зареєстроване Національною комісією, що здійснює державне регулювання у сфері ринків фінансових послуг (Нацкомфінпослуг) як фінансова компанія. ТОВ "Мілоан" є професійним учасником ринків фінансових послуг України. Товариство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w:t>
      </w:r>
    </w:p>
    <w:p w14:paraId="05CAF65B"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Право Товариства надавати фінансові послуги засвідчується ліцензією, виданою Національної комісії,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яка є чинною та безстроковою.</w:t>
      </w:r>
    </w:p>
    <w:p w14:paraId="5659A3C0"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Види діяльності відповідно до Довідки Управління статистики за КВЕД: 64.92 Інші види кредитування,</w:t>
      </w:r>
    </w:p>
    <w:p w14:paraId="47EBF167"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Товариство надає єдину фінансову послугу: надання коштів у позику, в тому числі і на умовах фінансового кредиту.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4198E638"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Товариство зд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йснює фінансово-господарську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дно до мети та предмету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визначених Статутом Товариства та відповідно до основних напрямк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в д</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яльност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затверджених 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шенням загальних збор</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в учасників Товариства. </w:t>
      </w:r>
    </w:p>
    <w:p w14:paraId="21C4B81B"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діяльності.Місія Товариства грунтується на розумінні потреб і бажань клієнтів. Ми прагнемо допомогти кожному споживачеві знайти оптимальне рішення його тимчасових фінансових труднощів.</w:t>
      </w:r>
    </w:p>
    <w:p w14:paraId="12D79B69"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Основним напрямком діяльності ТОВ "Мілоан"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Товариства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w:t>
      </w:r>
    </w:p>
    <w:p w14:paraId="7471B613"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У ТОВ  "Мілоан" відсутні дочірні компанії. Станом на кінець 2022 року у ТОВ "Мілоан" відсутні філіали або інші відокремлені структурні підрозділи.  </w:t>
      </w:r>
    </w:p>
    <w:p w14:paraId="4962FA2D"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приймалось.Одноосібний виконавчий орган - Генеральний директор. Протягом 2022 року змін в складі виконавчого органу не відбувалося.</w:t>
      </w:r>
    </w:p>
    <w:p w14:paraId="7524732D"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6FEF44A8" w14:textId="77777777" w:rsidR="00A90003" w:rsidRDefault="00A90003">
      <w:pPr>
        <w:sectPr w:rsidR="00A90003" w:rsidSect="00A90003">
          <w:pgSz w:w="11906" w:h="16838"/>
          <w:pgMar w:top="363" w:right="567" w:bottom="363" w:left="1417" w:header="709" w:footer="709" w:gutter="0"/>
          <w:cols w:space="708"/>
          <w:docGrid w:linePitch="360"/>
        </w:sectPr>
      </w:pPr>
    </w:p>
    <w:p w14:paraId="4929E102"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66A9ECDB"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4"/>
          <w:lang w:val="uk-UA" w:eastAsia="ru-RU"/>
          <w14:ligatures w14:val="none"/>
        </w:rPr>
      </w:pPr>
      <w:r w:rsidRPr="00A90003">
        <w:rPr>
          <w:rFonts w:ascii="Times New Roman" w:eastAsia="Times New Roman" w:hAnsi="Times New Roman" w:cs="Times New Roman"/>
          <w:b/>
          <w:color w:val="000000"/>
          <w:kern w:val="0"/>
          <w:sz w:val="28"/>
          <w:szCs w:val="24"/>
          <w:lang w:val="uk-UA" w:eastAsia="ru-RU"/>
          <w14:ligatures w14:val="none"/>
        </w:rPr>
        <w:t xml:space="preserve">3. </w:t>
      </w:r>
      <w:r w:rsidRPr="00A90003">
        <w:rPr>
          <w:rFonts w:ascii="Times New Roman" w:eastAsia="Times New Roman" w:hAnsi="Times New Roman" w:cs="Times New Roman"/>
          <w:b/>
          <w:color w:val="000000"/>
          <w:kern w:val="0"/>
          <w:sz w:val="28"/>
          <w:szCs w:val="28"/>
          <w:lang w:val="ru-RU" w:eastAsia="ru-RU"/>
          <w14:ligatures w14:val="none"/>
        </w:rPr>
        <w:t>Інформація</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про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укладення</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деривативів</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або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вчинення</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правочинів</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щодо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похідних</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цінних</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паперів</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емітентом</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якщо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це</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впливає</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на</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оцінку</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його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активів</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зобов</w:t>
      </w:r>
      <w:r w:rsidRPr="00656EE0">
        <w:rPr>
          <w:rFonts w:ascii="Times New Roman" w:eastAsia="Times New Roman" w:hAnsi="Times New Roman" w:cs="Times New Roman"/>
          <w:b/>
          <w:color w:val="000000"/>
          <w:kern w:val="0"/>
          <w:sz w:val="28"/>
          <w:szCs w:val="28"/>
          <w:lang w:val="ru-RU" w:eastAsia="ru-RU"/>
          <w14:ligatures w14:val="none"/>
        </w:rPr>
        <w:t>'</w:t>
      </w:r>
      <w:r w:rsidRPr="00A90003">
        <w:rPr>
          <w:rFonts w:ascii="Times New Roman" w:eastAsia="Times New Roman" w:hAnsi="Times New Roman" w:cs="Times New Roman"/>
          <w:b/>
          <w:color w:val="000000"/>
          <w:kern w:val="0"/>
          <w:sz w:val="28"/>
          <w:szCs w:val="28"/>
          <w:lang w:val="ru-RU" w:eastAsia="ru-RU"/>
          <w14:ligatures w14:val="none"/>
        </w:rPr>
        <w:t>язань</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фінансового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стану</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і</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доходів</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або</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витрат</w:t>
      </w:r>
      <w:r w:rsidRPr="00656EE0">
        <w:rPr>
          <w:rFonts w:ascii="Times New Roman" w:eastAsia="Times New Roman" w:hAnsi="Times New Roman" w:cs="Times New Roman"/>
          <w:b/>
          <w:color w:val="000000"/>
          <w:kern w:val="0"/>
          <w:sz w:val="28"/>
          <w:szCs w:val="28"/>
          <w:lang w:val="ru-RU" w:eastAsia="ru-RU"/>
          <w14:ligatures w14:val="none"/>
        </w:rPr>
        <w:t xml:space="preserve"> </w:t>
      </w:r>
      <w:r w:rsidRPr="00A90003">
        <w:rPr>
          <w:rFonts w:ascii="Times New Roman" w:eastAsia="Times New Roman" w:hAnsi="Times New Roman" w:cs="Times New Roman"/>
          <w:b/>
          <w:color w:val="000000"/>
          <w:kern w:val="0"/>
          <w:sz w:val="28"/>
          <w:szCs w:val="28"/>
          <w:lang w:val="ru-RU" w:eastAsia="ru-RU"/>
          <w14:ligatures w14:val="none"/>
        </w:rPr>
        <w:t>емітента</w:t>
      </w:r>
    </w:p>
    <w:p w14:paraId="1FF07350"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Протягом звітного періоду укладення деривативів або вчинення правочинів щодо похідних цінних паперів емітентом не здійснювалось.</w:t>
      </w:r>
    </w:p>
    <w:p w14:paraId="0F4A5FBD" w14:textId="77777777" w:rsidR="00A90003" w:rsidRDefault="00A90003">
      <w:pPr>
        <w:sectPr w:rsidR="00A90003" w:rsidSect="00A90003">
          <w:pgSz w:w="11906" w:h="16838"/>
          <w:pgMar w:top="363" w:right="567" w:bottom="363" w:left="1417" w:header="709" w:footer="709" w:gutter="0"/>
          <w:cols w:space="708"/>
          <w:docGrid w:linePitch="360"/>
        </w:sectPr>
      </w:pPr>
    </w:p>
    <w:p w14:paraId="33478996"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5A76149C" w14:textId="77777777" w:rsidR="00A90003" w:rsidRPr="00A90003" w:rsidRDefault="00A90003" w:rsidP="00A90003">
      <w:pPr>
        <w:spacing w:after="0" w:line="240" w:lineRule="auto"/>
        <w:jc w:val="center"/>
        <w:rPr>
          <w:rFonts w:ascii="Times New Roman" w:eastAsia="Times New Roman" w:hAnsi="Times New Roman" w:cs="Times New Roman"/>
          <w:b/>
          <w:color w:val="000000"/>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7F018BB2"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7959227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Керівництво Товариства визнає, що  його діяльність пов'язана з фінансовими ризиками. Тому політика з управління ризиками орієнтована на вивчення,аналіз  та управління ризиками, з якими стикається Товариство. Система управління ризиками Товариства базується на забезпеченні надійного та безперервного процесу виявлення, оцінки, контролю та моніторингу ризиків як на індивідуальній, так і на портфельній основі. Метою управління ризиками є їхня мінімізація або мінімізація їхніх наслідків.  Для контролю рівня ризику в Товаристві  побудована і автоматизована система періодичної управлінської звітності. </w:t>
      </w:r>
    </w:p>
    <w:p w14:paraId="6B8D65A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Основними цілями Товариства при управлінні ризиками є:</w:t>
      </w:r>
    </w:p>
    <w:p w14:paraId="2A80EFA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забезпечення реалізації стратегії розвитку та ефективного функціонування, у тому числі    стосовно ризиків, які бере на себе Товариство у своїй діяльності;</w:t>
      </w:r>
    </w:p>
    <w:p w14:paraId="2F77115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забезпечення інтересів засновників Товариства;</w:t>
      </w:r>
    </w:p>
    <w:p w14:paraId="05E031F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забезпечення відповідності внутрішніх нормативних документів Товариства вимогам чинних нормативних актів України.</w:t>
      </w:r>
    </w:p>
    <w:p w14:paraId="04EA570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Система управління ризиками включає в себе інструменти ідентифікації,  вимірювання (оцінки) ризиків та інструменти зі зменшення та/або уникнення ризиків.</w:t>
      </w:r>
    </w:p>
    <w:p w14:paraId="2D1A8B0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До інструментів управління відноситься:</w:t>
      </w:r>
    </w:p>
    <w:p w14:paraId="6E5373D0"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система управлінської звітності та моніторингу ключових показників;</w:t>
      </w:r>
    </w:p>
    <w:p w14:paraId="128ED33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нормативно-методична база та система навчання працівників;</w:t>
      </w:r>
    </w:p>
    <w:p w14:paraId="0C49F17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система лімітів на прийняття рішень.</w:t>
      </w:r>
    </w:p>
    <w:p w14:paraId="0BC1788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Для управління кредитними ризиками та механізму максимального захисту інтересів засновників Товариства та його клієнтів створенно Кредитний комітет.</w:t>
      </w:r>
    </w:p>
    <w:p w14:paraId="183A07D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Основним завданням Кредитного комітету є прийняття рішень, що сприяють реалізації основних напрямків Кредитної політики Товариства, ефективному використанню кредитних ресурсів, формуванню надійного та якісного кредитного портфелю за умови контрольованого ризику можливих втрат; оцінка якості активних вкладень, підготовка пропозицій по встановленню лімітів на проведення кредитних операцій, встановлення рівня резервування кредитного портфелю. </w:t>
      </w:r>
    </w:p>
    <w:p w14:paraId="054BCEC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Для ефективного управління активами та пасивами Товариством створено Комітет з управління активами та пасивами ТОВ "Мілоан". Основна ціль діяльності комітета - збільшення прибутковості та мінімізація (обмеження) ризиків операцій Товариства, тобто ефективне управління для забезпечення довгострокового, прибуткового і ефективного функціонування підприємства.</w:t>
      </w:r>
    </w:p>
    <w:p w14:paraId="48484B9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Основними завданнями в діяльності Товариства в частині управління ризиками є уникнення і мінімізація ризиків, пом`якшення їх наслідків, зменшення вразливості Товариства до них, забезпечення досягнення стратегічних цілей Товариства при дотриманні балансу інтересів усіх зацікавлених сторін.</w:t>
      </w:r>
    </w:p>
    <w:p w14:paraId="1888822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Основними цілями Товариства при управлінні ризиками є:забезпечення реалізації стратегії розвитку та ефективного функціонування, у тому числі    стосовно ризиків, які бере на себе Товариство у своїй діяльності;   забезпечення інтересів засновників Товариства;забезпечення відповідності внутрішніх нормативних документів Товариства вимогам чинних нормативних актів України.</w:t>
      </w:r>
    </w:p>
    <w:p w14:paraId="47F6B32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При проведенні кредитної політики, Товариство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регіону, окремого клієнта, який проводиться системно і комплексно.</w:t>
      </w:r>
    </w:p>
    <w:p w14:paraId="5E4442A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Процесс управління кредитним ризиком в ТОВ "Мілоан" реалізує наступня принципи:</w:t>
      </w:r>
    </w:p>
    <w:p w14:paraId="7BBDC5D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цілісність (розгляд елементів кредитного ризику як сукупної цілісної системи);</w:t>
      </w:r>
    </w:p>
    <w:p w14:paraId="3A5B229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структурізація ( основним критерієм якої являється єдність стійких взаємозв'язків між її елементами, а також законів цих взаємозв'язків);</w:t>
      </w:r>
    </w:p>
    <w:p w14:paraId="554AED4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ефективність (забезпечення стратегічного співвідношення ризик/дохід);</w:t>
      </w:r>
    </w:p>
    <w:p w14:paraId="367D57E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регламентованість (усі процеси, що відбуваються в системі управління кредитним ризиком мають бути регламентовані);</w:t>
      </w:r>
    </w:p>
    <w:p w14:paraId="01A2A2C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узгодженість (стратегія управління кредитним ризиком узгоджується із стратегію розвитку бізнесу);</w:t>
      </w:r>
    </w:p>
    <w:p w14:paraId="574B359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інформованість (процес управління кредитним ризиком супроводжується наявністю об'єктивної, достовірної та актуальної інформації і звітами).</w:t>
      </w:r>
    </w:p>
    <w:p w14:paraId="7B53830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Система управління кредитним ризиком - процес, який послідовно  проходить  наступні    етапи:</w:t>
      </w:r>
    </w:p>
    <w:p w14:paraId="4DD75A9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виявлення  (ідентифікація ) та оцінка ризику : визначення ймовірності негативної  події, тривалості періоду ризику, суми коштів, що знаходяться під ризиком; </w:t>
      </w:r>
    </w:p>
    <w:p w14:paraId="59BA6C9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оцінка наслідків настання ризиків і обсягу збитків, що можуть виникнути за відповідними фінансовими інструментами; </w:t>
      </w:r>
    </w:p>
    <w:p w14:paraId="5FE445E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вибір рішень управлінського впливу(управління ризиком);</w:t>
      </w:r>
    </w:p>
    <w:p w14:paraId="535B7EF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реалізація заходів для мінімізації ризику шляхом : дотримання вимог затверджених внутрішніх документів Товариства з питань кредитування; контролю за якістю портфелів (кредитного, інвестиційного, дебіторської заборгованості); здійснення моніторингу; встановлення та дотримання системи лімітів; диверсифікації портфелів; оцінки плато і кредитоспроможності боржників; виявлення та управління портфелем проблемних кредитів; формування резервів на покриття збитків. </w:t>
      </w:r>
    </w:p>
    <w:p w14:paraId="7822E32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lastRenderedPageBreak/>
        <w:t>-   контроль (моніторинг та управління, аналіз звітів, що висвітлюють тенденцію розвитку портфелів та проблемних кредитів, тощо, відповідальність).</w:t>
      </w:r>
    </w:p>
    <w:p w14:paraId="6D725BE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Ідентіфікація кредитного ризику є базовим етапом в процессі управління системою кредитних ризиків. Під ідентифікацією кредитного ризику мається на увазі виявлення його специфіки, прогнозування можливостей і особливостей реалізації, зміна ризику в часі, міра взаємозв'язку з іншими ризиками, фіксація чинників, що впливають на кредитний ризик, що ідентифікується. Головна мета ідентифікації - створення умов для етапу управління кредитним ризиком, на якому здійснюється безпосередній вибір рішень про управлінський вплив.</w:t>
      </w:r>
    </w:p>
    <w:p w14:paraId="573CF1C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Вразливість до ризику ліквідності</w:t>
      </w:r>
    </w:p>
    <w:p w14:paraId="5813598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w:t>
      </w:r>
    </w:p>
    <w:p w14:paraId="795F20E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Процес управління та оцінки ризику ліквідності в Товаристві складається з:  </w:t>
      </w:r>
    </w:p>
    <w:p w14:paraId="517F38D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аналізу ліквідності  та коефіцієнтів ліквідності;</w:t>
      </w:r>
    </w:p>
    <w:p w14:paraId="18B40C4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встановлення та перегляду лімітів, в т.ч. моніторингу та контролю встановлених лімітів та оцінки можливих змін;  </w:t>
      </w:r>
    </w:p>
    <w:p w14:paraId="4E481C3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управлінських заходів (планування операцій, коригування їх умов).</w:t>
      </w:r>
    </w:p>
    <w:p w14:paraId="3F705A8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 Товариство відстежує рівень очікуваних надходжень грошових коштів від погашення дебіторської заборгованості та очікуваний відтік у зв'язку з погашенням іншої кредиторської заборгованості. </w:t>
      </w:r>
    </w:p>
    <w:p w14:paraId="544EBFDE"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Товариство прагне підтримувати стійку базу фінансування  та управляє своїм капіталом для забезпечення безперервної діяльності підприємства в майбутньому і одночасної максимізації прибутку за рахунок оптимізації співвідношення позикових і власних коштів. Керівництво Товариства регулярно переглядає структуру свого капіталу. Для управління фінансовими ризиками Товариство використовує різні інструменти, зокрема затверджені внутрішні документи: методику формування реєстру для страхування частини кредитного портфелю ТОВ "Мілоан", положення про визначення розміру кредитного ризику за кредитними операціями ТОВ "Мілоан",  порядок розрахунку та формування резерву за кредитними операціями ТОВ "Мілоан". Основними завданнями в діяльності Товариства в частині управління ризиками є уникнення і мінімізація ризиків, пом`якшення їх наслідків, зменшення вразливості Товариства до них, забезпечення досягнення стратегічних цілей Товариства при дотриманні балансу інтересів усіх зацікавлених сторін.</w:t>
      </w:r>
    </w:p>
    <w:p w14:paraId="6C23900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2B5910F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12EDBFC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45E43261"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30ACEF45" w14:textId="77777777" w:rsidR="00A90003" w:rsidRDefault="00A90003">
      <w:pPr>
        <w:sectPr w:rsidR="00A90003" w:rsidSect="00A90003">
          <w:pgSz w:w="11906" w:h="16838"/>
          <w:pgMar w:top="363" w:right="567" w:bottom="363" w:left="1417" w:header="709" w:footer="709" w:gutter="0"/>
          <w:cols w:space="708"/>
          <w:docGrid w:linePitch="360"/>
        </w:sectPr>
      </w:pPr>
    </w:p>
    <w:p w14:paraId="7563E542"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145F01DA" w14:textId="77777777" w:rsidR="00A90003" w:rsidRPr="00656EE0" w:rsidRDefault="00A90003" w:rsidP="00A90003">
      <w:pPr>
        <w:spacing w:after="0" w:line="240" w:lineRule="auto"/>
        <w:jc w:val="center"/>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b/>
          <w:color w:val="000000"/>
          <w:kern w:val="0"/>
          <w:sz w:val="28"/>
          <w:szCs w:val="28"/>
          <w:lang w:val="ru-RU" w:eastAsia="uk-UA"/>
          <w14:ligatures w14:val="none"/>
        </w:rPr>
        <w:t>2</w:t>
      </w:r>
      <w:r w:rsidRPr="00A90003">
        <w:rPr>
          <w:rFonts w:ascii="Times New Roman" w:eastAsia="Times New Roman" w:hAnsi="Times New Roman" w:cs="Times New Roman"/>
          <w:b/>
          <w:color w:val="000000"/>
          <w:kern w:val="0"/>
          <w:sz w:val="28"/>
          <w:szCs w:val="28"/>
          <w:lang w:val="uk-UA" w:eastAsia="uk-UA"/>
          <w14:ligatures w14:val="none"/>
        </w:rPr>
        <w:t>) схильність емітента до цінових ризиків, кредитного ризику, ризику ліквідності та/або ризику грошових потоків</w:t>
      </w:r>
    </w:p>
    <w:p w14:paraId="1BD6B8D4"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177D4C1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Товариство піддається впливу кредитного ризику, який визначається як ризик 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ймовірністі знецінення кредитів та формування значного обсягу резервів . При проведенні кредитної політики, Товариство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регіону, окремого клієнта, який проводиться системно і комплексно.</w:t>
      </w:r>
    </w:p>
    <w:p w14:paraId="3CDC2B1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Процесс управління кредитним ризиком в ТОВ "Мілоан" реалізує наступня принципи: цілісність (розгляд елементів кредитного ризику як сукупної цілісної системи);</w:t>
      </w:r>
    </w:p>
    <w:p w14:paraId="656D5E4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структурізація (процес має чітку структуру, основним критерієм якої являється єдність стійких взаємозв'язків між її елементами, а також законів цих взаємозв'язків);</w:t>
      </w:r>
    </w:p>
    <w:p w14:paraId="2FC5C21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ефективність (забезпечення стратегічного співвідношення ризик/дохід); </w:t>
      </w:r>
      <w:r w:rsidRPr="00656EE0">
        <w:rPr>
          <w:rFonts w:ascii="Times New Roman" w:eastAsia="Times New Roman" w:hAnsi="Times New Roman" w:cs="Times New Roman"/>
          <w:kern w:val="0"/>
          <w:sz w:val="20"/>
          <w:szCs w:val="20"/>
          <w:lang w:val="ru-RU" w:eastAsia="uk-UA"/>
          <w14:ligatures w14:val="none"/>
        </w:rPr>
        <w:tab/>
        <w:t>регламентованість (усі процеси, що відбуваються в системі управління кредитним ризиком мають бути регламентовані); узгодженість (стратегія управління кредитним ризиком узгоджується із стратегію розвитку бізнесу);інформованість (процес управління кредитним ризиком супроводжується наявністю об'єктивної, достовірної та актуальної інформації і звітами).</w:t>
      </w:r>
    </w:p>
    <w:p w14:paraId="50B414C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Система управління кредитним ризиком - процес, який послідовно  проходить  наступні    етапи: </w:t>
      </w:r>
    </w:p>
    <w:p w14:paraId="278E962D"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виявлення  (ідентифікація ) та оцінка ризику : визначення ймовірності негативної  події, тривалості періоду ризику, суми коштів, що знаходяться під ризиком; </w:t>
      </w:r>
    </w:p>
    <w:p w14:paraId="2423FB70"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оцінка наслідків настання ризиків і обсягу збитків, що можуть виникнути за відповідними фінансовими інструментами; </w:t>
      </w:r>
    </w:p>
    <w:p w14:paraId="1371CF4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вибір рішень управлінського впливу(управління ризиком);</w:t>
      </w:r>
    </w:p>
    <w:p w14:paraId="1029BD9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реалізація заходів для мінімізації ризику шляхом : дотримання вимог затверджених внутрішніх документів Товариства з питань кредитування; контролю за якістю портфелів (кредитного, інвестиційного, дебіторської заборгованості); здійснення моніторингу; встановлення та дотримання системи лімітів; диверсифікації портфелів; оцінки плато і кредитоспроможності боржників; виявлення та управління портфелем проблемних кредитів; формування резервів на покриття збитків. </w:t>
      </w:r>
    </w:p>
    <w:p w14:paraId="2C5B522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контроль (моніторинг та управління, аналіз звітів, що висвітлюють тенденцію розвитку портфелів та проблемних кредитів, тощо, відповідальність).</w:t>
      </w:r>
    </w:p>
    <w:p w14:paraId="466B6527"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Ідентіфікація кредитного ризику є базовим етапом в процессі управління системою кредитних ризиків. Під ідентифікацією кредитного ризику мається на увазі виявлення його специфіки, прогнозування можливостей і особливостей реалізації, зміна ризику в часі, міра взаємозв'язку з іншими ризиками, фіксація чинників, що впливають на кредитний ризик, що ідентифікується. Головна мета ідентифікації - створення умов для етапу управління кредитним ризиком, на якому здійснюється безпосередній вибір рішень про управлінський вплив.</w:t>
      </w:r>
    </w:p>
    <w:p w14:paraId="211471D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Вразливість до ризику ліквідності.</w:t>
      </w:r>
    </w:p>
    <w:p w14:paraId="28603BC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w:t>
      </w:r>
    </w:p>
    <w:p w14:paraId="0EE2A9CC"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Процес управління та оцінки ризику ліквідності в Товаристві складається з:  </w:t>
      </w:r>
    </w:p>
    <w:p w14:paraId="2898C2CA"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аналізу ліквідності  та коефіцієнтів ліквідності;</w:t>
      </w:r>
    </w:p>
    <w:p w14:paraId="0775846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встановлення та перегляду лімітів, в т.ч. моніторингу та контролю встановлених лімітів та оцінки можливих змін;  </w:t>
      </w:r>
    </w:p>
    <w:p w14:paraId="4264D55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управлінських заходів (планування операцій, коригування їх умов).</w:t>
      </w:r>
    </w:p>
    <w:p w14:paraId="3158F20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Товариства.Товариство відстежує рівень очікуваних надходжень грошових коштів від погашення дебіторської заборгованості та очікуваний відтік у зв'язку з погашенням іншої кредиторської заборгованості. Товариство прагне підтримувати стійку базу фінансування  та управляє своїм капіталом для забезпечення безперервної діяльності підприємства в майбутньому і одночасної максимізації прибутку за рахунок оптимізації співвідношення позикових і власних коштів. Керівництво  регулярно переглядає структуру свого капіталу.</w:t>
      </w:r>
    </w:p>
    <w:p w14:paraId="3C49A958"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Вразливість до цінових ризиків.</w:t>
      </w:r>
    </w:p>
    <w:p w14:paraId="70F274A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новим ризиком є ризик того, що варт</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сть ф</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нансового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нструмента буде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нюватися внасл</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док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 ринкових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 Ц</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зм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ни можуть бути викликан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факторами, характерними для окремого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нструменту або факторами, як</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впливають на вс</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нструменти ринку. В звітному 2022 році керівництво постійно проводило моніторинг ринкових змін на ціни і своєчасно реагувало на зміну кон'юнктури ринку.Ціновий ризик не має значного впливу.</w:t>
      </w:r>
    </w:p>
    <w:p w14:paraId="207202C9"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Вразливість до ризику грошових потоків</w:t>
      </w:r>
    </w:p>
    <w:p w14:paraId="50E1A3DF"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Для мінімізації впливу грошових потоків Товариство періодично визначає обсяг очікуваних грошових потоків.</w:t>
      </w:r>
    </w:p>
    <w:p w14:paraId="7B588D75" w14:textId="77777777" w:rsidR="00A90003" w:rsidRPr="00A90003"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791904CC" w14:textId="77777777" w:rsidR="00A90003" w:rsidRDefault="00A90003">
      <w:pPr>
        <w:sectPr w:rsidR="00A90003" w:rsidSect="00A90003">
          <w:pgSz w:w="11906" w:h="16838"/>
          <w:pgMar w:top="363" w:right="567" w:bottom="363" w:left="1417" w:header="709" w:footer="709" w:gutter="0"/>
          <w:cols w:space="708"/>
          <w:docGrid w:linePitch="360"/>
        </w:sectPr>
      </w:pPr>
    </w:p>
    <w:p w14:paraId="4FDA0D6E"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lastRenderedPageBreak/>
        <w:t>4. Звіт про корпоративне управління:</w:t>
      </w:r>
    </w:p>
    <w:p w14:paraId="7B421098"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ru-RU" w:eastAsia="uk-UA"/>
          <w14:ligatures w14:val="none"/>
        </w:rPr>
      </w:pPr>
      <w:r w:rsidRPr="00A90003">
        <w:rPr>
          <w:rFonts w:ascii="Times New Roman" w:eastAsia="Times New Roman" w:hAnsi="Times New Roman" w:cs="Times New Roman"/>
          <w:b/>
          <w:color w:val="000000"/>
          <w:kern w:val="0"/>
          <w:sz w:val="28"/>
          <w:szCs w:val="28"/>
          <w:lang w:val="ru-RU" w:eastAsia="uk-UA"/>
          <w14:ligatures w14:val="none"/>
        </w:rPr>
        <w:t>1) в</w:t>
      </w:r>
      <w:r w:rsidRPr="00A90003">
        <w:rPr>
          <w:rFonts w:ascii="Times New Roman" w:eastAsia="Times New Roman" w:hAnsi="Times New Roman" w:cs="Times New Roman"/>
          <w:b/>
          <w:color w:val="000000"/>
          <w:kern w:val="0"/>
          <w:sz w:val="28"/>
          <w:szCs w:val="28"/>
          <w:lang w:val="uk-UA" w:eastAsia="uk-UA"/>
          <w14:ligatures w14:val="none"/>
        </w:rPr>
        <w:t>ласний кодекс корпоративного управління, яким керується емітент</w:t>
      </w:r>
    </w:p>
    <w:p w14:paraId="30839D0B"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442C725B"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Кодекс корпоративного управління ємітентом не запроваджений. ТОВ "МІЛОАН" зареєстровано відповідно до чинного законодавства України , права та обов'язки засновників визначено в Статуті емітента . Остання державна реєстрація змін до статуту  ТОВ "М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лоан" відбулася 26 грудня 2022 року (Протокол №  28 від 26.12.2022р.). Товариство, керуючись міжнародною та національною практикою стандартів корпоративної поведінки з урахуванням специфіки своєї роботи на ринку фінансових послуг, керуючись інтересами Учасників, працівників, та інших осіб, зацікавлених у діяльності Товариства, працює над поліпшенням корпоративного управління та корпоративної культури. </w:t>
      </w:r>
    </w:p>
    <w:p w14:paraId="782BF23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Основними принципами корпоративного управління Товариства  є: </w:t>
      </w:r>
    </w:p>
    <w:p w14:paraId="48F7E3B3"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рівне ставлення до учасників;</w:t>
      </w:r>
    </w:p>
    <w:p w14:paraId="68E71B0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 xml:space="preserve">дотримання прав та інтересів учасників, закріплених нормами та вимогами чинного законодавства; </w:t>
      </w:r>
    </w:p>
    <w:p w14:paraId="05049C96"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 xml:space="preserve">підтримка ефективної системи внутрішнього контролю та аудиту Товариства; </w:t>
      </w:r>
    </w:p>
    <w:p w14:paraId="1CF7CD1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 xml:space="preserve">ефективна взаємодія із працівниками Товариства у вирішенні соціальних питань і забезпечення необхідних умов праці; </w:t>
      </w:r>
    </w:p>
    <w:p w14:paraId="6983670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визнання передбачених законом прав зацікавлених осіб;</w:t>
      </w:r>
    </w:p>
    <w:p w14:paraId="7113A365"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 xml:space="preserve">заохочення активної співпраці між Товариством і зацікавленими особами в забезпеченні фінансової стійкості  компанії, її розвитку та створенні робочих місць; </w:t>
      </w:r>
    </w:p>
    <w:p w14:paraId="19705A92"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w:t>
      </w:r>
      <w:r w:rsidRPr="00656EE0">
        <w:rPr>
          <w:rFonts w:ascii="Times New Roman" w:eastAsia="Times New Roman" w:hAnsi="Times New Roman" w:cs="Times New Roman"/>
          <w:kern w:val="0"/>
          <w:sz w:val="20"/>
          <w:szCs w:val="20"/>
          <w:lang w:val="ru-RU" w:eastAsia="uk-UA"/>
          <w14:ligatures w14:val="none"/>
        </w:rPr>
        <w:tab/>
        <w:t>дотримання етичних норм ділової поведінки;</w:t>
      </w:r>
    </w:p>
    <w:p w14:paraId="064F56B4"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w:t>
      </w:r>
      <w:r w:rsidRPr="00656EE0">
        <w:rPr>
          <w:rFonts w:ascii="Times New Roman" w:eastAsia="Times New Roman" w:hAnsi="Times New Roman" w:cs="Times New Roman"/>
          <w:kern w:val="0"/>
          <w:sz w:val="20"/>
          <w:szCs w:val="20"/>
          <w:lang w:val="ru-RU" w:eastAsia="uk-UA"/>
          <w14:ligatures w14:val="none"/>
        </w:rPr>
        <w:tab/>
        <w:t>дотримання норм чинного законодавства України та локальних нормативних актів.</w:t>
      </w:r>
    </w:p>
    <w:p w14:paraId="2CBDEBB1" w14:textId="77777777" w:rsidR="00A90003" w:rsidRPr="00656EE0"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Пріоритетом корпоративної поведінки Товариства є повага до прав та законних  інтересів учасників, працівників, клієнтів, контрагентів та інших осіб, що зацікавлені діяльності Товаристваї, відкритість Товариства, а також забезпечення ефективної діяльності, фінансової стабільності та прибутковості  Товариства. Протягом 2022 року Товариство здійснювала свою діяльність у відповідності з вищезазначеними принципами кодексу корпоративного управління. Товариство не застосовує власний Кодекс корпоративного управління.</w:t>
      </w:r>
    </w:p>
    <w:p w14:paraId="0D07B6E7" w14:textId="77777777" w:rsidR="00A90003" w:rsidRPr="00A90003"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36616FA2" w14:textId="77777777" w:rsidR="00A90003" w:rsidRDefault="00A90003">
      <w:pPr>
        <w:sectPr w:rsidR="00A90003" w:rsidSect="00A90003">
          <w:pgSz w:w="11906" w:h="16838"/>
          <w:pgMar w:top="363" w:right="567" w:bottom="363" w:left="1417" w:header="709" w:footer="709" w:gutter="0"/>
          <w:cols w:space="708"/>
          <w:docGrid w:linePitch="360"/>
        </w:sectPr>
      </w:pPr>
    </w:p>
    <w:p w14:paraId="53047111"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6C72837F"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 xml:space="preserve">Інформація про практику корпоративного управління, застосовувану понад визначені законодавством вимоги </w:t>
      </w:r>
    </w:p>
    <w:p w14:paraId="002B95AD"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2319CF1D"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Практика корпоративного управління, застосовувана понад визначені законодавством вимоги-відсутня.</w:t>
      </w:r>
    </w:p>
    <w:p w14:paraId="7608AAE9" w14:textId="77777777" w:rsidR="00A90003" w:rsidRDefault="00A90003">
      <w:pPr>
        <w:sectPr w:rsidR="00A90003" w:rsidSect="00A90003">
          <w:pgSz w:w="11906" w:h="16838"/>
          <w:pgMar w:top="363" w:right="567" w:bottom="363" w:left="1417" w:header="709" w:footer="709" w:gutter="0"/>
          <w:cols w:space="708"/>
          <w:docGrid w:linePitch="360"/>
        </w:sectPr>
      </w:pPr>
    </w:p>
    <w:p w14:paraId="4591B131" w14:textId="77777777" w:rsidR="00A90003" w:rsidRPr="00656EE0"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01478B15"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14:paraId="30AF55C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517AB97D" w14:textId="77777777" w:rsidR="00A90003" w:rsidRPr="00A90003"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Власний кодекс корпоративного управління емітентом не запроваджений.На ринку фінансових послуг, в тому числі з питань обігу цінних паперів, Товариство керується Законами України "Про ринки капіталу та організовані товарні ринки", "Про фінансові послуги та державне регулювання ринків фінансових послуг", інших законів та нормативно-правових актів, Статутом Товариства, рішеннями  Загальних зборів учасників.</w:t>
      </w:r>
    </w:p>
    <w:p w14:paraId="4DD7DB26" w14:textId="77777777" w:rsidR="00A90003" w:rsidRDefault="00A90003">
      <w:pPr>
        <w:sectPr w:rsidR="00A90003" w:rsidSect="00A90003">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A90003" w:rsidRPr="00A90003" w14:paraId="105DACBF" w14:textId="77777777" w:rsidTr="00704DEB">
        <w:trPr>
          <w:trHeight w:val="463"/>
        </w:trPr>
        <w:tc>
          <w:tcPr>
            <w:tcW w:w="9720" w:type="dxa"/>
            <w:tcMar>
              <w:top w:w="60" w:type="dxa"/>
              <w:left w:w="60" w:type="dxa"/>
              <w:bottom w:w="60" w:type="dxa"/>
              <w:right w:w="60" w:type="dxa"/>
            </w:tcMar>
            <w:vAlign w:val="center"/>
          </w:tcPr>
          <w:p w14:paraId="6CFF11E0" w14:textId="77777777" w:rsidR="00A90003" w:rsidRPr="00A90003" w:rsidRDefault="00A90003" w:rsidP="00A90003">
            <w:pPr>
              <w:spacing w:after="0" w:line="240" w:lineRule="auto"/>
              <w:jc w:val="center"/>
              <w:rPr>
                <w:rFonts w:ascii="Times New Roman" w:eastAsia="Times New Roman" w:hAnsi="Times New Roman" w:cs="Times New Roman"/>
                <w:b/>
                <w:bCs/>
                <w:kern w:val="0"/>
                <w:sz w:val="24"/>
                <w:szCs w:val="24"/>
                <w:lang w:val="ru-RU"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lastRenderedPageBreak/>
              <w:t>3) Інформація про загальні збори акціонерів</w:t>
            </w:r>
            <w:r w:rsidRPr="00A90003">
              <w:rPr>
                <w:rFonts w:ascii="Times New Roman" w:eastAsia="Times New Roman" w:hAnsi="Times New Roman" w:cs="Times New Roman"/>
                <w:b/>
                <w:color w:val="000000"/>
                <w:kern w:val="0"/>
                <w:sz w:val="28"/>
                <w:szCs w:val="28"/>
                <w:lang w:val="ru-RU" w:eastAsia="uk-UA"/>
                <w14:ligatures w14:val="none"/>
              </w:rPr>
              <w:t xml:space="preserve"> ( учасників )</w:t>
            </w:r>
          </w:p>
        </w:tc>
      </w:tr>
    </w:tbl>
    <w:p w14:paraId="74B8E44A" w14:textId="77777777" w:rsidR="00A90003" w:rsidRPr="00A90003" w:rsidRDefault="00A90003" w:rsidP="00A90003">
      <w:pPr>
        <w:spacing w:after="0" w:line="240" w:lineRule="auto"/>
        <w:rPr>
          <w:rFonts w:ascii="Times New Roman" w:eastAsia="Times New Roman" w:hAnsi="Times New Roman" w:cs="Times New Roman"/>
          <w:vanish/>
          <w:kern w:val="0"/>
          <w:sz w:val="24"/>
          <w:szCs w:val="24"/>
          <w:lang w:val="uk-UA" w:eastAsia="uk-UA"/>
          <w14:ligatures w14:val="none"/>
        </w:rPr>
      </w:pPr>
    </w:p>
    <w:tbl>
      <w:tblPr>
        <w:tblStyle w:val="a3"/>
        <w:tblW w:w="5000" w:type="pct"/>
        <w:tblLook w:val="04A0" w:firstRow="1" w:lastRow="0" w:firstColumn="1" w:lastColumn="0" w:noHBand="0" w:noVBand="1"/>
      </w:tblPr>
      <w:tblGrid>
        <w:gridCol w:w="2221"/>
        <w:gridCol w:w="3835"/>
        <w:gridCol w:w="3856"/>
      </w:tblGrid>
      <w:tr w:rsidR="00A90003" w:rsidRPr="00A90003" w14:paraId="30439787" w14:textId="77777777" w:rsidTr="00704DEB">
        <w:tc>
          <w:tcPr>
            <w:tcW w:w="2253" w:type="dxa"/>
            <w:vMerge w:val="restart"/>
            <w:shd w:val="clear" w:color="auto" w:fill="auto"/>
            <w:vAlign w:val="center"/>
          </w:tcPr>
          <w:p w14:paraId="741AE0F8" w14:textId="77777777" w:rsidR="00A90003" w:rsidRPr="00A90003" w:rsidRDefault="00A90003" w:rsidP="00A90003">
            <w:pPr>
              <w:tabs>
                <w:tab w:val="left" w:pos="10620"/>
              </w:tabs>
              <w:jc w:val="center"/>
              <w:rPr>
                <w:b/>
                <w:szCs w:val="24"/>
                <w:lang w:val="en-US" w:eastAsia="uk-UA"/>
              </w:rPr>
            </w:pPr>
            <w:r w:rsidRPr="00A90003">
              <w:rPr>
                <w:b/>
                <w:szCs w:val="24"/>
                <w:lang w:val="en-US" w:eastAsia="uk-UA"/>
              </w:rPr>
              <w:t>Вид загальних зборів</w:t>
            </w:r>
          </w:p>
        </w:tc>
        <w:tc>
          <w:tcPr>
            <w:tcW w:w="3942" w:type="dxa"/>
            <w:shd w:val="clear" w:color="auto" w:fill="auto"/>
          </w:tcPr>
          <w:p w14:paraId="46356E1F" w14:textId="77777777" w:rsidR="00A90003" w:rsidRPr="00A90003" w:rsidRDefault="00A90003" w:rsidP="00A90003">
            <w:pPr>
              <w:tabs>
                <w:tab w:val="left" w:pos="10620"/>
              </w:tabs>
              <w:jc w:val="center"/>
              <w:rPr>
                <w:b/>
                <w:szCs w:val="24"/>
                <w:lang w:val="en-US" w:eastAsia="uk-UA"/>
              </w:rPr>
            </w:pPr>
            <w:r w:rsidRPr="00A90003">
              <w:rPr>
                <w:b/>
                <w:szCs w:val="24"/>
                <w:lang w:val="en-US" w:eastAsia="uk-UA"/>
              </w:rPr>
              <w:t>Річні</w:t>
            </w:r>
          </w:p>
        </w:tc>
        <w:tc>
          <w:tcPr>
            <w:tcW w:w="3942" w:type="dxa"/>
            <w:shd w:val="clear" w:color="auto" w:fill="auto"/>
          </w:tcPr>
          <w:p w14:paraId="0ACE87FC" w14:textId="77777777" w:rsidR="00A90003" w:rsidRPr="00A90003" w:rsidRDefault="00A90003" w:rsidP="00A90003">
            <w:pPr>
              <w:tabs>
                <w:tab w:val="left" w:pos="10620"/>
              </w:tabs>
              <w:jc w:val="center"/>
              <w:rPr>
                <w:b/>
                <w:szCs w:val="24"/>
                <w:lang w:val="en-US" w:eastAsia="uk-UA"/>
              </w:rPr>
            </w:pPr>
            <w:r w:rsidRPr="00A90003">
              <w:rPr>
                <w:b/>
                <w:szCs w:val="24"/>
                <w:lang w:val="en-US" w:eastAsia="uk-UA"/>
              </w:rPr>
              <w:t>Позачергові</w:t>
            </w:r>
          </w:p>
        </w:tc>
      </w:tr>
      <w:tr w:rsidR="00A90003" w:rsidRPr="00A90003" w14:paraId="72D3527F" w14:textId="77777777" w:rsidTr="00704DEB">
        <w:tc>
          <w:tcPr>
            <w:tcW w:w="2253" w:type="dxa"/>
            <w:vMerge/>
            <w:shd w:val="clear" w:color="auto" w:fill="auto"/>
            <w:vAlign w:val="center"/>
          </w:tcPr>
          <w:p w14:paraId="2C18ECBD" w14:textId="77777777" w:rsidR="00A90003" w:rsidRPr="00A90003" w:rsidRDefault="00A90003" w:rsidP="00A90003">
            <w:pPr>
              <w:tabs>
                <w:tab w:val="left" w:pos="10620"/>
              </w:tabs>
              <w:jc w:val="center"/>
              <w:rPr>
                <w:szCs w:val="24"/>
                <w:lang w:val="en-US" w:eastAsia="uk-UA"/>
              </w:rPr>
            </w:pPr>
          </w:p>
        </w:tc>
        <w:tc>
          <w:tcPr>
            <w:tcW w:w="3942" w:type="dxa"/>
            <w:shd w:val="clear" w:color="auto" w:fill="auto"/>
          </w:tcPr>
          <w:p w14:paraId="533EC834" w14:textId="77777777" w:rsidR="00A90003" w:rsidRPr="00A90003" w:rsidRDefault="00A90003" w:rsidP="00A90003">
            <w:pPr>
              <w:tabs>
                <w:tab w:val="left" w:pos="10620"/>
              </w:tabs>
              <w:jc w:val="center"/>
              <w:rPr>
                <w:szCs w:val="24"/>
                <w:lang w:val="en-US" w:eastAsia="uk-UA"/>
              </w:rPr>
            </w:pPr>
            <w:r w:rsidRPr="00A90003">
              <w:rPr>
                <w:szCs w:val="24"/>
                <w:lang w:val="en-US" w:eastAsia="uk-UA"/>
              </w:rPr>
              <w:t xml:space="preserve"> </w:t>
            </w:r>
          </w:p>
        </w:tc>
        <w:tc>
          <w:tcPr>
            <w:tcW w:w="3942" w:type="dxa"/>
            <w:shd w:val="clear" w:color="auto" w:fill="auto"/>
          </w:tcPr>
          <w:p w14:paraId="2A935FEA" w14:textId="77777777" w:rsidR="00A90003" w:rsidRPr="00A90003" w:rsidRDefault="00A90003" w:rsidP="00A90003">
            <w:pPr>
              <w:tabs>
                <w:tab w:val="left" w:pos="10620"/>
              </w:tabs>
              <w:jc w:val="center"/>
              <w:rPr>
                <w:szCs w:val="24"/>
                <w:lang w:val="en-US" w:eastAsia="uk-UA"/>
              </w:rPr>
            </w:pPr>
            <w:r w:rsidRPr="00A90003">
              <w:rPr>
                <w:szCs w:val="24"/>
                <w:lang w:val="en-US" w:eastAsia="uk-UA"/>
              </w:rPr>
              <w:t xml:space="preserve"> </w:t>
            </w:r>
          </w:p>
        </w:tc>
      </w:tr>
      <w:tr w:rsidR="00A90003" w:rsidRPr="00A90003" w14:paraId="442F6EB3" w14:textId="77777777" w:rsidTr="00704DEB">
        <w:tc>
          <w:tcPr>
            <w:tcW w:w="2253" w:type="dxa"/>
            <w:shd w:val="clear" w:color="auto" w:fill="auto"/>
          </w:tcPr>
          <w:p w14:paraId="3010BEB6" w14:textId="77777777" w:rsidR="00A90003" w:rsidRPr="00A90003" w:rsidRDefault="00A90003" w:rsidP="00A90003">
            <w:pPr>
              <w:tabs>
                <w:tab w:val="left" w:pos="10620"/>
              </w:tabs>
              <w:jc w:val="center"/>
              <w:rPr>
                <w:b/>
                <w:szCs w:val="24"/>
                <w:lang w:val="en-US" w:eastAsia="uk-UA"/>
              </w:rPr>
            </w:pPr>
            <w:r w:rsidRPr="00A90003">
              <w:rPr>
                <w:b/>
                <w:szCs w:val="24"/>
                <w:lang w:val="en-US" w:eastAsia="uk-UA"/>
              </w:rPr>
              <w:t>Дата проведення</w:t>
            </w:r>
          </w:p>
        </w:tc>
        <w:tc>
          <w:tcPr>
            <w:tcW w:w="7884" w:type="dxa"/>
            <w:gridSpan w:val="2"/>
            <w:shd w:val="clear" w:color="auto" w:fill="auto"/>
          </w:tcPr>
          <w:p w14:paraId="0D71073D" w14:textId="77777777" w:rsidR="00A90003" w:rsidRPr="00A90003" w:rsidRDefault="00A90003" w:rsidP="00A90003">
            <w:pPr>
              <w:tabs>
                <w:tab w:val="left" w:pos="10620"/>
              </w:tabs>
              <w:rPr>
                <w:szCs w:val="24"/>
                <w:lang w:val="en-US" w:eastAsia="uk-UA"/>
              </w:rPr>
            </w:pPr>
          </w:p>
        </w:tc>
      </w:tr>
      <w:tr w:rsidR="00A90003" w:rsidRPr="00A90003" w14:paraId="3380F16E" w14:textId="77777777" w:rsidTr="00704DEB">
        <w:tc>
          <w:tcPr>
            <w:tcW w:w="2253" w:type="dxa"/>
            <w:shd w:val="clear" w:color="auto" w:fill="auto"/>
          </w:tcPr>
          <w:p w14:paraId="6AB6A410" w14:textId="77777777" w:rsidR="00A90003" w:rsidRPr="00A90003" w:rsidRDefault="00A90003" w:rsidP="00A90003">
            <w:pPr>
              <w:tabs>
                <w:tab w:val="left" w:pos="10620"/>
              </w:tabs>
              <w:jc w:val="center"/>
              <w:rPr>
                <w:b/>
                <w:szCs w:val="24"/>
                <w:lang w:val="en-US" w:eastAsia="uk-UA"/>
              </w:rPr>
            </w:pPr>
            <w:r w:rsidRPr="00A90003">
              <w:rPr>
                <w:b/>
                <w:szCs w:val="24"/>
                <w:lang w:val="en-US" w:eastAsia="uk-UA"/>
              </w:rPr>
              <w:t>Кворум зборів</w:t>
            </w:r>
          </w:p>
        </w:tc>
        <w:tc>
          <w:tcPr>
            <w:tcW w:w="7884" w:type="dxa"/>
            <w:gridSpan w:val="2"/>
            <w:shd w:val="clear" w:color="auto" w:fill="auto"/>
          </w:tcPr>
          <w:p w14:paraId="7BC0EE3F" w14:textId="77777777" w:rsidR="00A90003" w:rsidRPr="00A90003" w:rsidRDefault="00A90003" w:rsidP="00A90003">
            <w:pPr>
              <w:tabs>
                <w:tab w:val="left" w:pos="10620"/>
              </w:tabs>
              <w:rPr>
                <w:szCs w:val="24"/>
                <w:lang w:val="en-US" w:eastAsia="uk-UA"/>
              </w:rPr>
            </w:pPr>
            <w:r w:rsidRPr="00A90003">
              <w:rPr>
                <w:szCs w:val="24"/>
                <w:lang w:val="en-US" w:eastAsia="uk-UA"/>
              </w:rPr>
              <w:t>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A90003" w:rsidRPr="00A90003" w14:paraId="4D9A5CEC" w14:textId="77777777" w:rsidTr="00704DEB">
        <w:tc>
          <w:tcPr>
            <w:tcW w:w="737" w:type="dxa"/>
            <w:shd w:val="clear" w:color="auto" w:fill="auto"/>
          </w:tcPr>
          <w:p w14:paraId="74BADD41" w14:textId="77777777" w:rsidR="00A90003" w:rsidRPr="00A90003" w:rsidRDefault="00A90003" w:rsidP="00A90003">
            <w:pPr>
              <w:tabs>
                <w:tab w:val="left" w:pos="10620"/>
              </w:tabs>
              <w:spacing w:after="0" w:line="240" w:lineRule="auto"/>
              <w:rPr>
                <w:rFonts w:ascii="Times New Roman" w:eastAsia="Times New Roman" w:hAnsi="Times New Roman" w:cs="Times New Roman"/>
                <w:b/>
                <w:kern w:val="0"/>
                <w:sz w:val="20"/>
                <w:szCs w:val="24"/>
                <w:lang w:val="en-US" w:eastAsia="uk-UA"/>
                <w14:ligatures w14:val="none"/>
              </w:rPr>
            </w:pPr>
            <w:r w:rsidRPr="00A90003">
              <w:rPr>
                <w:rFonts w:ascii="Times New Roman" w:eastAsia="Times New Roman" w:hAnsi="Times New Roman" w:cs="Times New Roman"/>
                <w:b/>
                <w:kern w:val="0"/>
                <w:sz w:val="20"/>
                <w:szCs w:val="24"/>
                <w:lang w:val="en-US" w:eastAsia="uk-UA"/>
                <w14:ligatures w14:val="none"/>
              </w:rPr>
              <w:t>Опис</w:t>
            </w:r>
          </w:p>
        </w:tc>
        <w:tc>
          <w:tcPr>
            <w:tcW w:w="9411" w:type="dxa"/>
            <w:shd w:val="clear" w:color="auto" w:fill="auto"/>
          </w:tcPr>
          <w:p w14:paraId="3FC6EDB7" w14:textId="77777777" w:rsidR="00A90003" w:rsidRPr="00656EE0" w:rsidRDefault="00A90003" w:rsidP="00A90003">
            <w:pPr>
              <w:tabs>
                <w:tab w:val="left" w:pos="10620"/>
              </w:tabs>
              <w:spacing w:after="0" w:line="240" w:lineRule="auto"/>
              <w:rPr>
                <w:rFonts w:ascii="Times New Roman" w:eastAsia="Times New Roman" w:hAnsi="Times New Roman" w:cs="Times New Roman"/>
                <w:kern w:val="0"/>
                <w:sz w:val="20"/>
                <w:szCs w:val="24"/>
                <w:lang w:val="ru-RU" w:eastAsia="uk-UA"/>
                <w14:ligatures w14:val="none"/>
              </w:rPr>
            </w:pP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нформац</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я про загальн</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 xml:space="preserve"> збори акц</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онер</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в (учасник</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в) в</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дсутня так, як ем</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тент не є акц</w:t>
            </w:r>
            <w:r w:rsidRPr="00A90003">
              <w:rPr>
                <w:rFonts w:ascii="Times New Roman" w:eastAsia="Times New Roman" w:hAnsi="Times New Roman" w:cs="Times New Roman"/>
                <w:kern w:val="0"/>
                <w:sz w:val="20"/>
                <w:szCs w:val="24"/>
                <w:lang w:val="en-US" w:eastAsia="uk-UA"/>
                <w14:ligatures w14:val="none"/>
              </w:rPr>
              <w:t>i</w:t>
            </w:r>
            <w:r w:rsidRPr="00656EE0">
              <w:rPr>
                <w:rFonts w:ascii="Times New Roman" w:eastAsia="Times New Roman" w:hAnsi="Times New Roman" w:cs="Times New Roman"/>
                <w:kern w:val="0"/>
                <w:sz w:val="20"/>
                <w:szCs w:val="24"/>
                <w:lang w:val="ru-RU" w:eastAsia="uk-UA"/>
                <w14:ligatures w14:val="none"/>
              </w:rPr>
              <w:t>онерним товариством</w:t>
            </w:r>
          </w:p>
        </w:tc>
      </w:tr>
    </w:tbl>
    <w:p w14:paraId="35EBA29A" w14:textId="77777777" w:rsidR="00A90003" w:rsidRPr="00656EE0" w:rsidRDefault="00A90003" w:rsidP="00A90003">
      <w:pPr>
        <w:tabs>
          <w:tab w:val="left" w:pos="10620"/>
        </w:tabs>
        <w:spacing w:after="0" w:line="240" w:lineRule="auto"/>
        <w:rPr>
          <w:rFonts w:ascii="Times New Roman" w:eastAsia="Times New Roman" w:hAnsi="Times New Roman" w:cs="Times New Roman"/>
          <w:kern w:val="0"/>
          <w:sz w:val="20"/>
          <w:szCs w:val="24"/>
          <w:lang w:val="ru-RU" w:eastAsia="uk-UA"/>
          <w14:ligatures w14:val="none"/>
        </w:rPr>
      </w:pPr>
    </w:p>
    <w:p w14:paraId="2BC9B1C2" w14:textId="77777777" w:rsidR="00A90003" w:rsidRPr="00656EE0" w:rsidRDefault="00A90003" w:rsidP="00A90003">
      <w:pPr>
        <w:tabs>
          <w:tab w:val="left" w:pos="10620"/>
        </w:tabs>
        <w:spacing w:after="0" w:line="240" w:lineRule="auto"/>
        <w:rPr>
          <w:rFonts w:ascii="Times New Roman" w:eastAsia="Times New Roman" w:hAnsi="Times New Roman" w:cs="Times New Roman"/>
          <w:kern w:val="0"/>
          <w:sz w:val="20"/>
          <w:szCs w:val="24"/>
          <w:lang w:val="ru-RU" w:eastAsia="uk-UA"/>
          <w14:ligatures w14:val="none"/>
        </w:rPr>
      </w:pPr>
    </w:p>
    <w:p w14:paraId="73B521B6" w14:textId="77777777" w:rsidR="00A90003" w:rsidRPr="00656EE0" w:rsidRDefault="00A90003" w:rsidP="00A90003">
      <w:pPr>
        <w:tabs>
          <w:tab w:val="left" w:pos="10620"/>
        </w:tabs>
        <w:spacing w:after="0" w:line="240" w:lineRule="auto"/>
        <w:rPr>
          <w:rFonts w:ascii="Times New Roman" w:eastAsia="Times New Roman" w:hAnsi="Times New Roman" w:cs="Times New Roman"/>
          <w:kern w:val="0"/>
          <w:sz w:val="20"/>
          <w:szCs w:val="24"/>
          <w:lang w:val="ru-RU" w:eastAsia="uk-UA"/>
          <w14:ligatures w14:val="none"/>
        </w:rPr>
      </w:pPr>
    </w:p>
    <w:p w14:paraId="058FEAC3" w14:textId="77777777" w:rsidR="00A90003" w:rsidRDefault="00A90003">
      <w:pPr>
        <w:sectPr w:rsidR="00A90003" w:rsidSect="00A90003">
          <w:pgSz w:w="11906" w:h="16838" w:code="9"/>
          <w:pgMar w:top="363" w:right="567" w:bottom="363" w:left="1417" w:header="709" w:footer="709" w:gutter="0"/>
          <w:cols w:space="708"/>
          <w:docGrid w:linePitch="360"/>
        </w:sectPr>
      </w:pPr>
    </w:p>
    <w:p w14:paraId="7D2DFD4C" w14:textId="77777777" w:rsidR="00A90003" w:rsidRPr="00656EE0" w:rsidRDefault="00A90003" w:rsidP="00A90003">
      <w:pPr>
        <w:spacing w:before="100" w:beforeAutospacing="1" w:after="100" w:afterAutospacing="1" w:line="240" w:lineRule="auto"/>
        <w:contextualSpacing/>
        <w:jc w:val="both"/>
        <w:rPr>
          <w:rFonts w:ascii="Times New Roman" w:eastAsia="Times New Roman" w:hAnsi="Times New Roman" w:cs="Times New Roman"/>
          <w:b/>
          <w:bCs/>
          <w:kern w:val="0"/>
          <w:sz w:val="20"/>
          <w:szCs w:val="20"/>
          <w:lang w:val="ru-RU" w:eastAsia="ru-RU"/>
          <w14:ligatures w14:val="none"/>
        </w:rPr>
      </w:pPr>
    </w:p>
    <w:p w14:paraId="685B513B"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A90003" w:rsidRPr="00A90003" w14:paraId="1E6FF7C4" w14:textId="77777777" w:rsidTr="00704DEB">
        <w:trPr>
          <w:trHeight w:val="284"/>
        </w:trPr>
        <w:tc>
          <w:tcPr>
            <w:tcW w:w="6981" w:type="dxa"/>
            <w:gridSpan w:val="2"/>
            <w:shd w:val="clear" w:color="auto" w:fill="auto"/>
            <w:vAlign w:val="center"/>
          </w:tcPr>
          <w:p w14:paraId="124831C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582" w:type="dxa"/>
            <w:shd w:val="clear" w:color="auto" w:fill="auto"/>
            <w:vAlign w:val="center"/>
          </w:tcPr>
          <w:p w14:paraId="76A9937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574" w:type="dxa"/>
            <w:shd w:val="clear" w:color="auto" w:fill="auto"/>
            <w:vAlign w:val="center"/>
          </w:tcPr>
          <w:p w14:paraId="628B8B6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36BEBA86" w14:textId="77777777" w:rsidTr="00704DEB">
        <w:trPr>
          <w:trHeight w:val="284"/>
        </w:trPr>
        <w:tc>
          <w:tcPr>
            <w:tcW w:w="6981" w:type="dxa"/>
            <w:gridSpan w:val="2"/>
            <w:shd w:val="clear" w:color="auto" w:fill="auto"/>
            <w:vAlign w:val="center"/>
          </w:tcPr>
          <w:p w14:paraId="4880CBA8"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Реєстраційна комісія, призначена особою, що скликала загальні збори</w:t>
            </w:r>
          </w:p>
        </w:tc>
        <w:tc>
          <w:tcPr>
            <w:tcW w:w="1582" w:type="dxa"/>
            <w:shd w:val="clear" w:color="auto" w:fill="auto"/>
            <w:vAlign w:val="center"/>
          </w:tcPr>
          <w:p w14:paraId="1011C161" w14:textId="77777777" w:rsidR="00A90003" w:rsidRPr="00656EE0"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14345572"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565281E8" w14:textId="77777777" w:rsidTr="00704DEB">
        <w:trPr>
          <w:trHeight w:val="284"/>
        </w:trPr>
        <w:tc>
          <w:tcPr>
            <w:tcW w:w="6981" w:type="dxa"/>
            <w:gridSpan w:val="2"/>
            <w:shd w:val="clear" w:color="auto" w:fill="auto"/>
            <w:vAlign w:val="center"/>
          </w:tcPr>
          <w:p w14:paraId="4E0684C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Акціонери</w:t>
            </w:r>
          </w:p>
        </w:tc>
        <w:tc>
          <w:tcPr>
            <w:tcW w:w="1582" w:type="dxa"/>
            <w:shd w:val="clear" w:color="auto" w:fill="auto"/>
            <w:vAlign w:val="center"/>
          </w:tcPr>
          <w:p w14:paraId="6B21189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6FBA3A1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18AD42F4" w14:textId="77777777" w:rsidTr="00704DEB">
        <w:trPr>
          <w:trHeight w:val="284"/>
        </w:trPr>
        <w:tc>
          <w:tcPr>
            <w:tcW w:w="6981" w:type="dxa"/>
            <w:gridSpan w:val="2"/>
            <w:shd w:val="clear" w:color="auto" w:fill="auto"/>
            <w:vAlign w:val="center"/>
          </w:tcPr>
          <w:p w14:paraId="364E722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Депозитарна установа</w:t>
            </w:r>
          </w:p>
        </w:tc>
        <w:tc>
          <w:tcPr>
            <w:tcW w:w="1582" w:type="dxa"/>
            <w:shd w:val="clear" w:color="auto" w:fill="auto"/>
            <w:vAlign w:val="center"/>
          </w:tcPr>
          <w:p w14:paraId="7A7D3573"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3078785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3A337BF1" w14:textId="77777777" w:rsidTr="00704DEB">
        <w:trPr>
          <w:trHeight w:val="284"/>
        </w:trPr>
        <w:tc>
          <w:tcPr>
            <w:tcW w:w="1284" w:type="dxa"/>
            <w:shd w:val="clear" w:color="auto" w:fill="auto"/>
          </w:tcPr>
          <w:p w14:paraId="49EE3799"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Інше</w:t>
            </w:r>
          </w:p>
        </w:tc>
        <w:tc>
          <w:tcPr>
            <w:tcW w:w="8853" w:type="dxa"/>
            <w:gridSpan w:val="3"/>
            <w:shd w:val="clear" w:color="auto" w:fill="auto"/>
          </w:tcPr>
          <w:p w14:paraId="52D7C1D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r>
    </w:tbl>
    <w:p w14:paraId="6426A08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38E9E617"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A90003" w:rsidRPr="00A90003" w14:paraId="64251B44" w14:textId="77777777" w:rsidTr="00704DEB">
        <w:trPr>
          <w:trHeight w:val="284"/>
        </w:trPr>
        <w:tc>
          <w:tcPr>
            <w:tcW w:w="6981" w:type="dxa"/>
            <w:shd w:val="clear" w:color="auto" w:fill="auto"/>
            <w:vAlign w:val="center"/>
          </w:tcPr>
          <w:p w14:paraId="002CC1EC"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582" w:type="dxa"/>
            <w:shd w:val="clear" w:color="auto" w:fill="auto"/>
            <w:vAlign w:val="center"/>
          </w:tcPr>
          <w:p w14:paraId="50182BB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574" w:type="dxa"/>
            <w:shd w:val="clear" w:color="auto" w:fill="auto"/>
            <w:vAlign w:val="center"/>
          </w:tcPr>
          <w:p w14:paraId="4A52C38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48C3ED03" w14:textId="77777777" w:rsidTr="00704DEB">
        <w:trPr>
          <w:trHeight w:val="284"/>
        </w:trPr>
        <w:tc>
          <w:tcPr>
            <w:tcW w:w="6981" w:type="dxa"/>
            <w:shd w:val="clear" w:color="auto" w:fill="auto"/>
            <w:vAlign w:val="center"/>
          </w:tcPr>
          <w:p w14:paraId="7E93E32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Національна комісія з цінних паперів та фондового</w:t>
            </w:r>
            <w:r w:rsidRPr="00A90003">
              <w:rPr>
                <w:rFonts w:ascii="Times New Roman" w:eastAsia="Times New Roman" w:hAnsi="Times New Roman" w:cs="Times New Roman"/>
                <w:bCs/>
                <w:color w:val="000000"/>
                <w:kern w:val="0"/>
                <w:sz w:val="20"/>
                <w:szCs w:val="20"/>
                <w:lang w:val="ru-RU" w:eastAsia="uk-UA"/>
                <w14:ligatures w14:val="none"/>
              </w:rPr>
              <w:t xml:space="preserve"> ринку</w:t>
            </w:r>
          </w:p>
        </w:tc>
        <w:tc>
          <w:tcPr>
            <w:tcW w:w="1582" w:type="dxa"/>
            <w:shd w:val="clear" w:color="auto" w:fill="auto"/>
            <w:vAlign w:val="center"/>
          </w:tcPr>
          <w:p w14:paraId="0A7D6A9E" w14:textId="77777777" w:rsidR="00A90003" w:rsidRPr="00656EE0"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086FEC2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7D55E6C7" w14:textId="77777777" w:rsidTr="00704DEB">
        <w:trPr>
          <w:trHeight w:val="284"/>
        </w:trPr>
        <w:tc>
          <w:tcPr>
            <w:tcW w:w="6981" w:type="dxa"/>
            <w:shd w:val="clear" w:color="auto" w:fill="auto"/>
            <w:vAlign w:val="center"/>
          </w:tcPr>
          <w:p w14:paraId="1F68593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Акціонери, які володіють у сукупності більше ніж 10 </w:t>
            </w:r>
            <w:r w:rsidRPr="00A90003">
              <w:rPr>
                <w:rFonts w:ascii="Times New Roman" w:eastAsia="Times New Roman" w:hAnsi="Times New Roman" w:cs="Times New Roman"/>
                <w:bCs/>
                <w:kern w:val="0"/>
                <w:sz w:val="20"/>
                <w:szCs w:val="20"/>
                <w:lang w:val="uk-UA" w:eastAsia="uk-UA"/>
                <w14:ligatures w14:val="none"/>
              </w:rPr>
              <w:t>відсотками голосуючих акцій</w:t>
            </w:r>
          </w:p>
        </w:tc>
        <w:tc>
          <w:tcPr>
            <w:tcW w:w="1582" w:type="dxa"/>
            <w:shd w:val="clear" w:color="auto" w:fill="auto"/>
            <w:vAlign w:val="center"/>
          </w:tcPr>
          <w:p w14:paraId="0132831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eastAsia="uk-UA"/>
                <w14:ligatures w14:val="none"/>
              </w:rPr>
              <w:t xml:space="preserve"> </w:t>
            </w:r>
          </w:p>
        </w:tc>
        <w:tc>
          <w:tcPr>
            <w:tcW w:w="1574" w:type="dxa"/>
            <w:shd w:val="clear" w:color="auto" w:fill="auto"/>
            <w:vAlign w:val="center"/>
          </w:tcPr>
          <w:p w14:paraId="09DCF955"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bl>
    <w:p w14:paraId="63834EC6"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1"/>
          <w:szCs w:val="21"/>
          <w:lang w:val="uk-UA" w:eastAsia="uk-UA"/>
          <w14:ligatures w14:val="none"/>
        </w:rPr>
      </w:pPr>
    </w:p>
    <w:p w14:paraId="3F71E882"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A90003" w:rsidRPr="00A90003" w14:paraId="75A40242" w14:textId="77777777" w:rsidTr="00704DEB">
        <w:trPr>
          <w:trHeight w:val="284"/>
        </w:trPr>
        <w:tc>
          <w:tcPr>
            <w:tcW w:w="6981" w:type="dxa"/>
            <w:gridSpan w:val="2"/>
            <w:shd w:val="clear" w:color="auto" w:fill="auto"/>
            <w:vAlign w:val="center"/>
          </w:tcPr>
          <w:p w14:paraId="0FF1904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582" w:type="dxa"/>
            <w:shd w:val="clear" w:color="auto" w:fill="auto"/>
            <w:vAlign w:val="center"/>
          </w:tcPr>
          <w:p w14:paraId="4137DCF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574" w:type="dxa"/>
            <w:shd w:val="clear" w:color="auto" w:fill="auto"/>
            <w:vAlign w:val="center"/>
          </w:tcPr>
          <w:p w14:paraId="1724B0E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5641CCF3" w14:textId="77777777" w:rsidTr="00704DEB">
        <w:trPr>
          <w:trHeight w:val="284"/>
        </w:trPr>
        <w:tc>
          <w:tcPr>
            <w:tcW w:w="6981" w:type="dxa"/>
            <w:gridSpan w:val="2"/>
            <w:shd w:val="clear" w:color="auto" w:fill="auto"/>
            <w:vAlign w:val="center"/>
          </w:tcPr>
          <w:p w14:paraId="2FF7847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Підняттям карток     </w:t>
            </w:r>
          </w:p>
        </w:tc>
        <w:tc>
          <w:tcPr>
            <w:tcW w:w="1582" w:type="dxa"/>
            <w:shd w:val="clear" w:color="auto" w:fill="auto"/>
            <w:vAlign w:val="center"/>
          </w:tcPr>
          <w:p w14:paraId="45A228B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7901D47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195BF8C3" w14:textId="77777777" w:rsidTr="00704DEB">
        <w:trPr>
          <w:trHeight w:val="284"/>
        </w:trPr>
        <w:tc>
          <w:tcPr>
            <w:tcW w:w="6981" w:type="dxa"/>
            <w:gridSpan w:val="2"/>
            <w:shd w:val="clear" w:color="auto" w:fill="auto"/>
            <w:vAlign w:val="center"/>
          </w:tcPr>
          <w:p w14:paraId="356064C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Бюлетенями (таємне голосування)                        </w:t>
            </w:r>
          </w:p>
        </w:tc>
        <w:tc>
          <w:tcPr>
            <w:tcW w:w="1582" w:type="dxa"/>
            <w:shd w:val="clear" w:color="auto" w:fill="auto"/>
            <w:vAlign w:val="center"/>
          </w:tcPr>
          <w:p w14:paraId="4E06688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66E5CFA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034D331A" w14:textId="77777777" w:rsidTr="00704DEB">
        <w:trPr>
          <w:trHeight w:val="284"/>
        </w:trPr>
        <w:tc>
          <w:tcPr>
            <w:tcW w:w="6981" w:type="dxa"/>
            <w:gridSpan w:val="2"/>
            <w:shd w:val="clear" w:color="auto" w:fill="auto"/>
            <w:vAlign w:val="center"/>
          </w:tcPr>
          <w:p w14:paraId="7863021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Підняттям рук                                          </w:t>
            </w:r>
          </w:p>
        </w:tc>
        <w:tc>
          <w:tcPr>
            <w:tcW w:w="1582" w:type="dxa"/>
            <w:shd w:val="clear" w:color="auto" w:fill="auto"/>
            <w:vAlign w:val="center"/>
          </w:tcPr>
          <w:p w14:paraId="09532CF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56F154C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3EA6D687" w14:textId="77777777" w:rsidTr="00704DEB">
        <w:trPr>
          <w:trHeight w:val="284"/>
        </w:trPr>
        <w:tc>
          <w:tcPr>
            <w:tcW w:w="1284" w:type="dxa"/>
            <w:shd w:val="clear" w:color="auto" w:fill="auto"/>
          </w:tcPr>
          <w:p w14:paraId="43AE2EC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Інше</w:t>
            </w:r>
          </w:p>
        </w:tc>
        <w:tc>
          <w:tcPr>
            <w:tcW w:w="8853" w:type="dxa"/>
            <w:gridSpan w:val="3"/>
            <w:shd w:val="clear" w:color="auto" w:fill="auto"/>
          </w:tcPr>
          <w:p w14:paraId="0C4498CE"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r>
    </w:tbl>
    <w:p w14:paraId="2180BBA8" w14:textId="77777777" w:rsidR="00A90003" w:rsidRPr="00A90003" w:rsidRDefault="00A90003" w:rsidP="00A90003">
      <w:pPr>
        <w:spacing w:after="0" w:line="240" w:lineRule="auto"/>
        <w:outlineLvl w:val="2"/>
        <w:rPr>
          <w:rFonts w:ascii="Times New Roman" w:eastAsia="Times New Roman" w:hAnsi="Times New Roman" w:cs="Times New Roman"/>
          <w:b/>
          <w:bCs/>
          <w:kern w:val="0"/>
          <w:sz w:val="20"/>
          <w:szCs w:val="20"/>
          <w:lang w:val="uk-UA" w:eastAsia="uk-UA"/>
          <w14:ligatures w14:val="none"/>
        </w:rPr>
      </w:pPr>
    </w:p>
    <w:p w14:paraId="62ABE1DD"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A90003" w:rsidRPr="00A90003" w14:paraId="0849E2FB" w14:textId="77777777" w:rsidTr="00704DEB">
        <w:trPr>
          <w:trHeight w:val="284"/>
        </w:trPr>
        <w:tc>
          <w:tcPr>
            <w:tcW w:w="6995" w:type="dxa"/>
            <w:gridSpan w:val="2"/>
            <w:shd w:val="clear" w:color="auto" w:fill="auto"/>
            <w:vAlign w:val="center"/>
          </w:tcPr>
          <w:p w14:paraId="7704C036"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568" w:type="dxa"/>
            <w:shd w:val="clear" w:color="auto" w:fill="auto"/>
            <w:vAlign w:val="center"/>
          </w:tcPr>
          <w:p w14:paraId="0C4ECB2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574" w:type="dxa"/>
            <w:shd w:val="clear" w:color="auto" w:fill="auto"/>
            <w:vAlign w:val="center"/>
          </w:tcPr>
          <w:p w14:paraId="45D49AF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37146777" w14:textId="77777777" w:rsidTr="00704DEB">
        <w:trPr>
          <w:trHeight w:val="284"/>
        </w:trPr>
        <w:tc>
          <w:tcPr>
            <w:tcW w:w="6995" w:type="dxa"/>
            <w:gridSpan w:val="2"/>
            <w:shd w:val="clear" w:color="auto" w:fill="auto"/>
            <w:vAlign w:val="center"/>
          </w:tcPr>
          <w:p w14:paraId="15956438"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Реорганізація</w:t>
            </w:r>
          </w:p>
        </w:tc>
        <w:tc>
          <w:tcPr>
            <w:tcW w:w="1568" w:type="dxa"/>
            <w:shd w:val="clear" w:color="auto" w:fill="auto"/>
            <w:vAlign w:val="center"/>
          </w:tcPr>
          <w:p w14:paraId="1F32723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6D537DF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6FF09D49" w14:textId="77777777" w:rsidTr="00704DEB">
        <w:trPr>
          <w:trHeight w:val="284"/>
        </w:trPr>
        <w:tc>
          <w:tcPr>
            <w:tcW w:w="6995" w:type="dxa"/>
            <w:gridSpan w:val="2"/>
            <w:shd w:val="clear" w:color="auto" w:fill="auto"/>
            <w:vAlign w:val="center"/>
          </w:tcPr>
          <w:p w14:paraId="24D20817"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Додатковий випуск акцій   </w:t>
            </w:r>
          </w:p>
        </w:tc>
        <w:tc>
          <w:tcPr>
            <w:tcW w:w="1568" w:type="dxa"/>
            <w:shd w:val="clear" w:color="auto" w:fill="auto"/>
            <w:vAlign w:val="center"/>
          </w:tcPr>
          <w:p w14:paraId="288D154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4775093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2FCF0B1A" w14:textId="77777777" w:rsidTr="00704DEB">
        <w:trPr>
          <w:trHeight w:val="284"/>
        </w:trPr>
        <w:tc>
          <w:tcPr>
            <w:tcW w:w="6995" w:type="dxa"/>
            <w:gridSpan w:val="2"/>
            <w:shd w:val="clear" w:color="auto" w:fill="auto"/>
            <w:vAlign w:val="center"/>
          </w:tcPr>
          <w:p w14:paraId="7CCEECD5"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Унесення змін до статуту</w:t>
            </w:r>
          </w:p>
        </w:tc>
        <w:tc>
          <w:tcPr>
            <w:tcW w:w="1568" w:type="dxa"/>
            <w:shd w:val="clear" w:color="auto" w:fill="auto"/>
            <w:vAlign w:val="center"/>
          </w:tcPr>
          <w:p w14:paraId="29609633"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574" w:type="dxa"/>
            <w:shd w:val="clear" w:color="auto" w:fill="auto"/>
            <w:vAlign w:val="center"/>
          </w:tcPr>
          <w:p w14:paraId="796EEEE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4F063547" w14:textId="77777777" w:rsidTr="00704DEB">
        <w:trPr>
          <w:trHeight w:val="284"/>
        </w:trPr>
        <w:tc>
          <w:tcPr>
            <w:tcW w:w="6995" w:type="dxa"/>
            <w:gridSpan w:val="2"/>
            <w:shd w:val="clear" w:color="auto" w:fill="auto"/>
            <w:vAlign w:val="center"/>
          </w:tcPr>
          <w:p w14:paraId="34E9A48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Прийняття рішення про збільшення статутного капіталу товариства   </w:t>
            </w:r>
          </w:p>
        </w:tc>
        <w:tc>
          <w:tcPr>
            <w:tcW w:w="1568" w:type="dxa"/>
            <w:shd w:val="clear" w:color="auto" w:fill="auto"/>
            <w:vAlign w:val="center"/>
          </w:tcPr>
          <w:p w14:paraId="0258F4A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29AF8EC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3FC92119" w14:textId="77777777" w:rsidTr="00704DEB">
        <w:trPr>
          <w:trHeight w:val="284"/>
        </w:trPr>
        <w:tc>
          <w:tcPr>
            <w:tcW w:w="6995" w:type="dxa"/>
            <w:gridSpan w:val="2"/>
            <w:shd w:val="clear" w:color="auto" w:fill="auto"/>
            <w:vAlign w:val="center"/>
          </w:tcPr>
          <w:p w14:paraId="3C36B75D"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Прийняття рішення про зменшення статутного капіталу товариства   </w:t>
            </w:r>
          </w:p>
        </w:tc>
        <w:tc>
          <w:tcPr>
            <w:tcW w:w="1568" w:type="dxa"/>
            <w:shd w:val="clear" w:color="auto" w:fill="auto"/>
            <w:vAlign w:val="center"/>
          </w:tcPr>
          <w:p w14:paraId="1A254B12"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23BDB4A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01514928" w14:textId="77777777" w:rsidTr="00704DEB">
        <w:trPr>
          <w:trHeight w:val="284"/>
        </w:trPr>
        <w:tc>
          <w:tcPr>
            <w:tcW w:w="6995" w:type="dxa"/>
            <w:gridSpan w:val="2"/>
            <w:shd w:val="clear" w:color="auto" w:fill="auto"/>
            <w:vAlign w:val="center"/>
          </w:tcPr>
          <w:p w14:paraId="2207842A"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або припинення повноважень голови та членів наглядової ради</w:t>
            </w:r>
          </w:p>
        </w:tc>
        <w:tc>
          <w:tcPr>
            <w:tcW w:w="1568" w:type="dxa"/>
            <w:shd w:val="clear" w:color="auto" w:fill="auto"/>
            <w:vAlign w:val="center"/>
          </w:tcPr>
          <w:p w14:paraId="15660F0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075C771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4209731A" w14:textId="77777777" w:rsidTr="00704DEB">
        <w:trPr>
          <w:trHeight w:val="284"/>
        </w:trPr>
        <w:tc>
          <w:tcPr>
            <w:tcW w:w="6995" w:type="dxa"/>
            <w:gridSpan w:val="2"/>
            <w:shd w:val="clear" w:color="auto" w:fill="auto"/>
            <w:vAlign w:val="center"/>
          </w:tcPr>
          <w:p w14:paraId="267045E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або припинення повноважень членів виконавчого органу</w:t>
            </w:r>
          </w:p>
        </w:tc>
        <w:tc>
          <w:tcPr>
            <w:tcW w:w="1568" w:type="dxa"/>
            <w:shd w:val="clear" w:color="auto" w:fill="auto"/>
            <w:vAlign w:val="center"/>
          </w:tcPr>
          <w:p w14:paraId="3C371FAA" w14:textId="77777777" w:rsidR="00A90003" w:rsidRPr="00656EE0"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29C6933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344E6CB9" w14:textId="77777777" w:rsidTr="00704DEB">
        <w:trPr>
          <w:trHeight w:val="284"/>
        </w:trPr>
        <w:tc>
          <w:tcPr>
            <w:tcW w:w="6995" w:type="dxa"/>
            <w:gridSpan w:val="2"/>
            <w:shd w:val="clear" w:color="auto" w:fill="auto"/>
            <w:vAlign w:val="center"/>
          </w:tcPr>
          <w:p w14:paraId="7F917E0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або припинення повноважень членів ревізійної комісії (ревізора)</w:t>
            </w:r>
          </w:p>
        </w:tc>
        <w:tc>
          <w:tcPr>
            <w:tcW w:w="1568" w:type="dxa"/>
            <w:shd w:val="clear" w:color="auto" w:fill="auto"/>
            <w:vAlign w:val="center"/>
          </w:tcPr>
          <w:p w14:paraId="0B9D3E6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eastAsia="uk-UA"/>
                <w14:ligatures w14:val="none"/>
              </w:rPr>
              <w:t xml:space="preserve"> </w:t>
            </w:r>
          </w:p>
        </w:tc>
        <w:tc>
          <w:tcPr>
            <w:tcW w:w="1574" w:type="dxa"/>
            <w:shd w:val="clear" w:color="auto" w:fill="auto"/>
            <w:vAlign w:val="center"/>
          </w:tcPr>
          <w:p w14:paraId="2A70613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4E146ADA" w14:textId="77777777" w:rsidTr="00704DEB">
        <w:trPr>
          <w:trHeight w:val="284"/>
        </w:trPr>
        <w:tc>
          <w:tcPr>
            <w:tcW w:w="6995" w:type="dxa"/>
            <w:gridSpan w:val="2"/>
            <w:shd w:val="clear" w:color="auto" w:fill="auto"/>
            <w:vAlign w:val="center"/>
          </w:tcPr>
          <w:p w14:paraId="3FADC4B5"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Делегування додаткових повноважень наглядовій раді</w:t>
            </w:r>
          </w:p>
        </w:tc>
        <w:tc>
          <w:tcPr>
            <w:tcW w:w="1568" w:type="dxa"/>
            <w:shd w:val="clear" w:color="auto" w:fill="auto"/>
            <w:vAlign w:val="center"/>
          </w:tcPr>
          <w:p w14:paraId="086022E2" w14:textId="77777777" w:rsidR="00A90003" w:rsidRPr="00656EE0"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574" w:type="dxa"/>
            <w:shd w:val="clear" w:color="auto" w:fill="auto"/>
            <w:vAlign w:val="center"/>
          </w:tcPr>
          <w:p w14:paraId="6B26E462"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409F3EE3" w14:textId="77777777" w:rsidTr="00704DEB">
        <w:trPr>
          <w:trHeight w:val="284"/>
        </w:trPr>
        <w:tc>
          <w:tcPr>
            <w:tcW w:w="1284" w:type="dxa"/>
            <w:shd w:val="clear" w:color="auto" w:fill="auto"/>
          </w:tcPr>
          <w:p w14:paraId="005412B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Інше</w:t>
            </w:r>
          </w:p>
        </w:tc>
        <w:tc>
          <w:tcPr>
            <w:tcW w:w="8853" w:type="dxa"/>
            <w:gridSpan w:val="3"/>
            <w:shd w:val="clear" w:color="auto" w:fill="auto"/>
          </w:tcPr>
          <w:p w14:paraId="345F21C4"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r>
    </w:tbl>
    <w:p w14:paraId="383C54CB" w14:textId="77777777" w:rsidR="00A90003" w:rsidRPr="00A90003" w:rsidRDefault="00A90003" w:rsidP="00A90003">
      <w:pPr>
        <w:spacing w:after="0" w:line="240" w:lineRule="auto"/>
        <w:outlineLvl w:val="2"/>
        <w:rPr>
          <w:rFonts w:ascii="Times New Roman" w:eastAsia="Times New Roman" w:hAnsi="Times New Roman" w:cs="Times New Roman"/>
          <w:b/>
          <w:bCs/>
          <w:kern w:val="0"/>
          <w:sz w:val="20"/>
          <w:szCs w:val="20"/>
          <w:lang w:val="uk-UA" w:eastAsia="uk-UA"/>
          <w14:ligatures w14:val="none"/>
        </w:rPr>
      </w:pPr>
    </w:p>
    <w:p w14:paraId="7D8DD0C6"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Чи проводились у звітному році загальні збори акціонерів у формі заочного голосування? (так/ні) </w:t>
      </w:r>
      <w:r w:rsidRPr="00A90003">
        <w:rPr>
          <w:rFonts w:ascii="Times New Roman" w:eastAsia="Times New Roman" w:hAnsi="Times New Roman" w:cs="Times New Roman"/>
          <w:b/>
          <w:bCs/>
          <w:color w:val="000000"/>
          <w:kern w:val="0"/>
          <w:sz w:val="20"/>
          <w:szCs w:val="20"/>
          <w:lang w:val="ru-RU" w:eastAsia="uk-UA"/>
          <w14:ligatures w14:val="none"/>
        </w:rPr>
        <w:t xml:space="preserve"> </w:t>
      </w:r>
      <w:r w:rsidRPr="00656EE0">
        <w:rPr>
          <w:rFonts w:ascii="Times New Roman" w:eastAsia="Times New Roman" w:hAnsi="Times New Roman" w:cs="Times New Roman"/>
          <w:bCs/>
          <w:color w:val="000000"/>
          <w:kern w:val="0"/>
          <w:sz w:val="20"/>
          <w:szCs w:val="20"/>
          <w:u w:val="words"/>
          <w:lang w:val="ru-RU" w:eastAsia="uk-UA"/>
          <w14:ligatures w14:val="none"/>
        </w:rPr>
        <w:t>Ні</w:t>
      </w:r>
    </w:p>
    <w:p w14:paraId="448F44C0" w14:textId="77777777" w:rsidR="00A90003" w:rsidRPr="00A90003" w:rsidRDefault="00A90003" w:rsidP="00A90003">
      <w:pPr>
        <w:spacing w:after="0" w:line="240" w:lineRule="auto"/>
        <w:outlineLvl w:val="2"/>
        <w:rPr>
          <w:rFonts w:ascii="Times New Roman" w:eastAsia="Times New Roman" w:hAnsi="Times New Roman" w:cs="Times New Roman"/>
          <w:color w:val="000000"/>
          <w:kern w:val="0"/>
          <w:sz w:val="27"/>
          <w:szCs w:val="27"/>
          <w:shd w:val="clear" w:color="auto" w:fill="FFFFFF"/>
          <w:lang w:val="ru-RU" w:eastAsia="uk-UA"/>
          <w14:ligatures w14:val="none"/>
        </w:rPr>
      </w:pPr>
    </w:p>
    <w:p w14:paraId="474D474D"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u w:val="words"/>
          <w:lang w:val="ru-RU" w:eastAsia="uk-UA"/>
          <w14:ligatures w14:val="none"/>
        </w:rPr>
      </w:pPr>
      <w:r w:rsidRPr="00A90003">
        <w:rPr>
          <w:rFonts w:ascii="Times New Roman" w:eastAsia="Times New Roman" w:hAnsi="Times New Roman" w:cs="Times New Roman"/>
          <w:b/>
          <w:color w:val="000000"/>
          <w:kern w:val="0"/>
          <w:sz w:val="20"/>
          <w:szCs w:val="20"/>
          <w:shd w:val="clear" w:color="auto" w:fill="FFFFFF"/>
          <w:lang w:val="uk-UA" w:eastAsia="uk-UA"/>
          <w14:ligatures w14:val="none"/>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A90003" w:rsidRPr="00A90003" w14:paraId="1A703555" w14:textId="77777777" w:rsidTr="00704DEB">
        <w:tc>
          <w:tcPr>
            <w:tcW w:w="6771" w:type="dxa"/>
            <w:gridSpan w:val="2"/>
          </w:tcPr>
          <w:p w14:paraId="7AB52EBC"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ru-RU" w:eastAsia="uk-UA"/>
                <w14:ligatures w14:val="none"/>
              </w:rPr>
            </w:pPr>
          </w:p>
        </w:tc>
        <w:tc>
          <w:tcPr>
            <w:tcW w:w="1582" w:type="dxa"/>
            <w:vAlign w:val="center"/>
          </w:tcPr>
          <w:p w14:paraId="13CED35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784" w:type="dxa"/>
            <w:vAlign w:val="center"/>
          </w:tcPr>
          <w:p w14:paraId="008F746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28CCD8BC" w14:textId="77777777" w:rsidTr="00704DEB">
        <w:tc>
          <w:tcPr>
            <w:tcW w:w="6771" w:type="dxa"/>
            <w:gridSpan w:val="2"/>
          </w:tcPr>
          <w:p w14:paraId="5DBAC908"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Наглядова рада</w:t>
            </w:r>
          </w:p>
        </w:tc>
        <w:tc>
          <w:tcPr>
            <w:tcW w:w="1582" w:type="dxa"/>
            <w:vAlign w:val="center"/>
          </w:tcPr>
          <w:p w14:paraId="61BF245D"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tc>
        <w:tc>
          <w:tcPr>
            <w:tcW w:w="1784" w:type="dxa"/>
            <w:vAlign w:val="center"/>
          </w:tcPr>
          <w:p w14:paraId="7CE2EDE1"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X</w:t>
            </w:r>
          </w:p>
        </w:tc>
      </w:tr>
      <w:tr w:rsidR="00A90003" w:rsidRPr="00A90003" w14:paraId="3ADFA91B" w14:textId="77777777" w:rsidTr="00704DEB">
        <w:tc>
          <w:tcPr>
            <w:tcW w:w="6771" w:type="dxa"/>
            <w:gridSpan w:val="2"/>
          </w:tcPr>
          <w:p w14:paraId="55A371D9"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Виконавчий орган</w:t>
            </w:r>
          </w:p>
        </w:tc>
        <w:tc>
          <w:tcPr>
            <w:tcW w:w="1582" w:type="dxa"/>
            <w:vAlign w:val="center"/>
          </w:tcPr>
          <w:p w14:paraId="7A536B98"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tc>
        <w:tc>
          <w:tcPr>
            <w:tcW w:w="1784" w:type="dxa"/>
            <w:vAlign w:val="center"/>
          </w:tcPr>
          <w:p w14:paraId="6D539748"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X</w:t>
            </w:r>
          </w:p>
        </w:tc>
      </w:tr>
      <w:tr w:rsidR="00A90003" w:rsidRPr="00A90003" w14:paraId="74A8B375" w14:textId="77777777" w:rsidTr="00704DEB">
        <w:tc>
          <w:tcPr>
            <w:tcW w:w="6771" w:type="dxa"/>
            <w:gridSpan w:val="2"/>
          </w:tcPr>
          <w:p w14:paraId="316745B4"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Ревізійна комісія (ревізор)</w:t>
            </w:r>
          </w:p>
        </w:tc>
        <w:tc>
          <w:tcPr>
            <w:tcW w:w="1582" w:type="dxa"/>
            <w:vAlign w:val="center"/>
          </w:tcPr>
          <w:p w14:paraId="61E9DC83"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tc>
        <w:tc>
          <w:tcPr>
            <w:tcW w:w="1784" w:type="dxa"/>
            <w:vAlign w:val="center"/>
          </w:tcPr>
          <w:p w14:paraId="63BD6A6D"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X</w:t>
            </w:r>
          </w:p>
        </w:tc>
      </w:tr>
      <w:tr w:rsidR="00A90003" w:rsidRPr="00A90003" w14:paraId="40778822" w14:textId="77777777" w:rsidTr="00704DEB">
        <w:tc>
          <w:tcPr>
            <w:tcW w:w="6771" w:type="dxa"/>
            <w:gridSpan w:val="2"/>
          </w:tcPr>
          <w:p w14:paraId="06F983D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ru-RU" w:eastAsia="uk-UA"/>
                <w14:ligatures w14:val="none"/>
              </w:rPr>
            </w:pP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 xml:space="preserve">Акціонери (акціонер), які на день подання вимоги сукупно є власниками 10 і більше відсотків </w:t>
            </w:r>
            <w:r w:rsidRPr="00A90003">
              <w:rPr>
                <w:rFonts w:ascii="Times New Roman" w:eastAsia="Times New Roman" w:hAnsi="Times New Roman" w:cs="Times New Roman"/>
                <w:bCs/>
                <w:color w:val="000000"/>
                <w:kern w:val="0"/>
                <w:sz w:val="20"/>
                <w:szCs w:val="20"/>
                <w:shd w:val="clear" w:color="auto" w:fill="FFFFFF"/>
                <w:lang w:val="ru-RU" w:eastAsia="uk-UA"/>
                <w14:ligatures w14:val="none"/>
              </w:rPr>
              <w:t>голосуючих</w:t>
            </w: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 xml:space="preserve"> акцій товариства</w:t>
            </w:r>
          </w:p>
        </w:tc>
        <w:tc>
          <w:tcPr>
            <w:tcW w:w="3366" w:type="dxa"/>
            <w:gridSpan w:val="2"/>
          </w:tcPr>
          <w:p w14:paraId="2D44B8F0" w14:textId="77777777" w:rsidR="00A90003" w:rsidRPr="00656EE0"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ru-RU"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tc>
      </w:tr>
      <w:tr w:rsidR="00A90003" w:rsidRPr="00A90003" w14:paraId="117877BA" w14:textId="77777777" w:rsidTr="00704DEB">
        <w:tc>
          <w:tcPr>
            <w:tcW w:w="1774" w:type="dxa"/>
          </w:tcPr>
          <w:p w14:paraId="44AE5BFD"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bCs/>
                <w:color w:val="000000"/>
                <w:kern w:val="0"/>
                <w:sz w:val="20"/>
                <w:szCs w:val="20"/>
                <w:shd w:val="clear" w:color="auto" w:fill="FFFFFF"/>
                <w:lang w:val="uk-UA" w:eastAsia="uk-UA"/>
                <w14:ligatures w14:val="none"/>
              </w:rPr>
              <w:t>Інше (зазначити)</w:t>
            </w:r>
          </w:p>
        </w:tc>
        <w:tc>
          <w:tcPr>
            <w:tcW w:w="8363" w:type="dxa"/>
            <w:gridSpan w:val="3"/>
          </w:tcPr>
          <w:p w14:paraId="700BD85E"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tc>
      </w:tr>
    </w:tbl>
    <w:p w14:paraId="5595CB7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u w:val="words"/>
          <w:lang w:val="en-US" w:eastAsia="uk-UA"/>
          <w14:ligatures w14:val="none"/>
        </w:rPr>
      </w:pPr>
    </w:p>
    <w:p w14:paraId="6EACB86D" w14:textId="77777777" w:rsidR="00A90003" w:rsidRPr="00A90003" w:rsidRDefault="00A90003" w:rsidP="00A90003">
      <w:pPr>
        <w:spacing w:after="0" w:line="240" w:lineRule="auto"/>
        <w:outlineLvl w:val="2"/>
        <w:rPr>
          <w:rFonts w:ascii="Times New Roman" w:eastAsia="Times New Roman" w:hAnsi="Times New Roman" w:cs="Times New Roman"/>
          <w:b/>
          <w:color w:val="000000"/>
          <w:kern w:val="0"/>
          <w:sz w:val="18"/>
          <w:szCs w:val="18"/>
          <w:shd w:val="clear" w:color="auto" w:fill="FFFFFF"/>
          <w:lang w:val="ru-RU" w:eastAsia="uk-UA"/>
          <w14:ligatures w14:val="none"/>
        </w:rPr>
      </w:pPr>
      <w:r w:rsidRPr="00A90003">
        <w:rPr>
          <w:rFonts w:ascii="Times New Roman" w:eastAsia="Times New Roman" w:hAnsi="Times New Roman" w:cs="Times New Roman"/>
          <w:b/>
          <w:color w:val="000000"/>
          <w:kern w:val="0"/>
          <w:sz w:val="18"/>
          <w:szCs w:val="18"/>
          <w:shd w:val="clear" w:color="auto" w:fill="FFFFFF"/>
          <w:lang w:val="uk-UA" w:eastAsia="uk-UA"/>
          <w14:ligatures w14:val="none"/>
        </w:rPr>
        <w:t>У разі скликання, але не проведення чергових загальних зборів зазначається причина їх непроведення</w:t>
      </w:r>
      <w:r w:rsidRPr="00A90003">
        <w:rPr>
          <w:rFonts w:ascii="Times New Roman" w:eastAsia="Times New Roman" w:hAnsi="Times New Roman" w:cs="Times New Roman"/>
          <w:b/>
          <w:color w:val="000000"/>
          <w:kern w:val="0"/>
          <w:sz w:val="18"/>
          <w:szCs w:val="18"/>
          <w:shd w:val="clear" w:color="auto" w:fill="FFFFFF"/>
          <w:lang w:val="ru-RU" w:eastAsia="uk-UA"/>
          <w14:ligatures w14:val="none"/>
        </w:rPr>
        <w:t xml:space="preserve"> : </w:t>
      </w:r>
      <w:r w:rsidRPr="00A90003">
        <w:rPr>
          <w:rFonts w:ascii="Times New Roman" w:eastAsia="Times New Roman" w:hAnsi="Times New Roman" w:cs="Times New Roman"/>
          <w:kern w:val="0"/>
          <w:sz w:val="20"/>
          <w:szCs w:val="20"/>
          <w:lang w:val="uk-UA" w:eastAsia="uk-UA"/>
          <w14:ligatures w14:val="none"/>
        </w:rPr>
        <w:t xml:space="preserve"> </w:t>
      </w:r>
    </w:p>
    <w:p w14:paraId="732C2003" w14:textId="77777777" w:rsidR="00A90003" w:rsidRPr="00A90003" w:rsidRDefault="00A90003" w:rsidP="00A90003">
      <w:pPr>
        <w:spacing w:after="0" w:line="240" w:lineRule="auto"/>
        <w:outlineLvl w:val="2"/>
        <w:rPr>
          <w:rFonts w:ascii="Times New Roman" w:eastAsia="Times New Roman" w:hAnsi="Times New Roman" w:cs="Times New Roman"/>
          <w:b/>
          <w:color w:val="000000"/>
          <w:kern w:val="0"/>
          <w:sz w:val="20"/>
          <w:szCs w:val="20"/>
          <w:shd w:val="clear" w:color="auto" w:fill="FFFFFF"/>
          <w:lang w:val="ru-RU" w:eastAsia="uk-UA"/>
          <w14:ligatures w14:val="none"/>
        </w:rPr>
      </w:pPr>
      <w:r w:rsidRPr="00A90003">
        <w:rPr>
          <w:rFonts w:ascii="Times New Roman" w:eastAsia="Times New Roman" w:hAnsi="Times New Roman" w:cs="Times New Roman"/>
          <w:b/>
          <w:color w:val="000000"/>
          <w:kern w:val="0"/>
          <w:sz w:val="20"/>
          <w:szCs w:val="20"/>
          <w:shd w:val="clear" w:color="auto" w:fill="FFFFFF"/>
          <w:lang w:val="uk-UA" w:eastAsia="uk-UA"/>
          <w14:ligatures w14:val="none"/>
        </w:rPr>
        <w:t>У разі скликання, але не проведення позачергових загальних зборів зазначається причина їх непроведення</w:t>
      </w:r>
      <w:r w:rsidRPr="00A90003">
        <w:rPr>
          <w:rFonts w:ascii="Times New Roman" w:eastAsia="Times New Roman" w:hAnsi="Times New Roman" w:cs="Times New Roman"/>
          <w:b/>
          <w:color w:val="000000"/>
          <w:kern w:val="0"/>
          <w:sz w:val="20"/>
          <w:szCs w:val="20"/>
          <w:shd w:val="clear" w:color="auto" w:fill="FFFFFF"/>
          <w:lang w:val="ru-RU" w:eastAsia="uk-UA"/>
          <w14:ligatures w14:val="none"/>
        </w:rPr>
        <w:t>:</w:t>
      </w:r>
    </w:p>
    <w:p w14:paraId="7ED4FB03" w14:textId="77777777" w:rsidR="00A90003" w:rsidRPr="00A90003" w:rsidRDefault="00A90003" w:rsidP="00A90003">
      <w:pPr>
        <w:spacing w:after="0" w:line="240" w:lineRule="auto"/>
        <w:outlineLvl w:val="2"/>
        <w:rPr>
          <w:rFonts w:ascii="Times New Roman" w:eastAsia="Times New Roman" w:hAnsi="Times New Roman" w:cs="Times New Roman"/>
          <w:b/>
          <w:bCs/>
          <w:kern w:val="0"/>
          <w:sz w:val="24"/>
          <w:szCs w:val="24"/>
          <w:lang w:val="ru-RU" w:eastAsia="uk-UA"/>
          <w14:ligatures w14:val="none"/>
        </w:rPr>
      </w:pPr>
      <w:r w:rsidRPr="00A90003">
        <w:rPr>
          <w:rFonts w:ascii="Times New Roman" w:eastAsia="Times New Roman" w:hAnsi="Times New Roman" w:cs="Times New Roman"/>
          <w:kern w:val="0"/>
          <w:sz w:val="20"/>
          <w:szCs w:val="20"/>
          <w:lang w:val="uk-UA" w:eastAsia="uk-UA"/>
          <w14:ligatures w14:val="none"/>
        </w:rPr>
        <w:t xml:space="preserve"> </w:t>
      </w:r>
    </w:p>
    <w:p w14:paraId="4BAE9FE5" w14:textId="77777777" w:rsidR="00A90003" w:rsidRPr="00A90003" w:rsidRDefault="00A90003" w:rsidP="00A90003">
      <w:pPr>
        <w:spacing w:after="0" w:line="240" w:lineRule="auto"/>
        <w:jc w:val="center"/>
        <w:outlineLvl w:val="2"/>
        <w:rPr>
          <w:rFonts w:ascii="Times New Roman" w:eastAsia="Times New Roman" w:hAnsi="Times New Roman" w:cs="Times New Roman"/>
          <w:b/>
          <w:bCs/>
          <w:kern w:val="0"/>
          <w:sz w:val="24"/>
          <w:szCs w:val="24"/>
          <w:lang w:val="ru-RU" w:eastAsia="uk-UA"/>
          <w14:ligatures w14:val="none"/>
        </w:rPr>
      </w:pPr>
    </w:p>
    <w:p w14:paraId="695C5A5E" w14:textId="77777777" w:rsidR="00A90003" w:rsidRDefault="00A90003">
      <w:pPr>
        <w:sectPr w:rsidR="00A90003" w:rsidSect="00A90003">
          <w:pgSz w:w="11906" w:h="16838"/>
          <w:pgMar w:top="363" w:right="567" w:bottom="363" w:left="1417" w:header="709" w:footer="709" w:gutter="0"/>
          <w:cols w:space="708"/>
          <w:docGrid w:linePitch="360"/>
        </w:sectPr>
      </w:pPr>
    </w:p>
    <w:p w14:paraId="1703A4D7"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lastRenderedPageBreak/>
        <w:t>Інформація про виконавчий орган</w:t>
      </w:r>
    </w:p>
    <w:p w14:paraId="01D77F23" w14:textId="77777777" w:rsidR="00A90003" w:rsidRPr="00A90003" w:rsidRDefault="00A90003" w:rsidP="00A90003">
      <w:pPr>
        <w:spacing w:before="100" w:beforeAutospacing="1" w:after="100" w:afterAutospacing="1" w:line="240" w:lineRule="auto"/>
        <w:rPr>
          <w:rFonts w:ascii="Times New Roman" w:eastAsia="Times New Roman" w:hAnsi="Times New Roman" w:cs="Times New Roman"/>
          <w:b/>
          <w:color w:val="000000"/>
          <w:kern w:val="0"/>
          <w:sz w:val="20"/>
          <w:szCs w:val="20"/>
          <w:lang w:val="uk-UA" w:eastAsia="ru-RU"/>
          <w14:ligatures w14:val="none"/>
        </w:rPr>
      </w:pPr>
      <w:r w:rsidRPr="00656EE0">
        <w:rPr>
          <w:rFonts w:ascii="Times New Roman" w:eastAsia="Times New Roman" w:hAnsi="Times New Roman" w:cs="Times New Roman"/>
          <w:b/>
          <w:color w:val="000000"/>
          <w:kern w:val="0"/>
          <w:sz w:val="20"/>
          <w:szCs w:val="20"/>
          <w:lang w:val="ru-RU" w:eastAsia="ru-RU"/>
          <w14:ligatures w14:val="none"/>
        </w:rPr>
        <w:t>Склад</w:t>
      </w:r>
      <w:r w:rsidRPr="00A90003">
        <w:rPr>
          <w:rFonts w:ascii="Times New Roman" w:eastAsia="Times New Roman" w:hAnsi="Times New Roman" w:cs="Times New Roman"/>
          <w:b/>
          <w:color w:val="000000"/>
          <w:kern w:val="0"/>
          <w:sz w:val="20"/>
          <w:szCs w:val="20"/>
          <w:lang w:val="uk-UA" w:eastAsia="ru-RU"/>
          <w14:ligatures w14:val="none"/>
        </w:rPr>
        <w:t xml:space="preserve"> виконавчого органу</w:t>
      </w:r>
    </w:p>
    <w:p w14:paraId="43350994"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A90003" w:rsidRPr="00A90003" w14:paraId="6665D66C" w14:textId="77777777" w:rsidTr="00704DEB">
        <w:tc>
          <w:tcPr>
            <w:tcW w:w="4496" w:type="dxa"/>
            <w:tcBorders>
              <w:top w:val="single" w:sz="6" w:space="0" w:color="000000"/>
              <w:left w:val="single" w:sz="6" w:space="0" w:color="000000"/>
              <w:bottom w:val="single" w:sz="6" w:space="0" w:color="000000"/>
              <w:right w:val="single" w:sz="6" w:space="0" w:color="000000"/>
            </w:tcBorders>
            <w:vAlign w:val="center"/>
          </w:tcPr>
          <w:p w14:paraId="64BD3E8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color w:val="000000"/>
                <w:kern w:val="0"/>
                <w:sz w:val="20"/>
                <w:szCs w:val="20"/>
                <w:lang w:val="uk-UA" w:eastAsia="uk-UA"/>
                <w14:ligatures w14:val="none"/>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14:paraId="4B14574C"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color w:val="000000"/>
                <w:kern w:val="0"/>
                <w:sz w:val="20"/>
                <w:szCs w:val="20"/>
                <w:lang w:val="uk-UA" w:eastAsia="uk-UA"/>
                <w14:ligatures w14:val="none"/>
              </w:rPr>
              <w:t>Функціональні обов'язки</w:t>
            </w:r>
          </w:p>
        </w:tc>
      </w:tr>
      <w:tr w:rsidR="00A90003" w:rsidRPr="00A90003" w14:paraId="325E916C" w14:textId="77777777" w:rsidTr="00704DEB">
        <w:tc>
          <w:tcPr>
            <w:tcW w:w="4496" w:type="dxa"/>
            <w:tcBorders>
              <w:top w:val="single" w:sz="6" w:space="0" w:color="000000"/>
              <w:left w:val="single" w:sz="6" w:space="0" w:color="000000"/>
              <w:bottom w:val="single" w:sz="6" w:space="0" w:color="000000"/>
              <w:right w:val="single" w:sz="6" w:space="0" w:color="000000"/>
            </w:tcBorders>
            <w:vAlign w:val="center"/>
          </w:tcPr>
          <w:p w14:paraId="6BDFE8F0"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Генеральний директор Вініченко Олексій Віталійович</w:t>
            </w:r>
          </w:p>
        </w:tc>
        <w:tc>
          <w:tcPr>
            <w:tcW w:w="5683" w:type="dxa"/>
            <w:tcBorders>
              <w:top w:val="single" w:sz="6" w:space="0" w:color="000000"/>
              <w:left w:val="single" w:sz="6" w:space="0" w:color="000000"/>
              <w:bottom w:val="single" w:sz="6" w:space="0" w:color="000000"/>
              <w:right w:val="single" w:sz="6" w:space="0" w:color="000000"/>
            </w:tcBorders>
            <w:vAlign w:val="center"/>
          </w:tcPr>
          <w:p w14:paraId="07F83B1F"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Генеральний директор діє згідно зі Статутом Товариства та  забезпечує виконання рішень Загальних зборів учасників Товариства :</w:t>
            </w:r>
          </w:p>
          <w:p w14:paraId="5900D885"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xml:space="preserve">-  діє без доручення від імені Товариства в межах встановлених законодавством та Статутом, укладає правочини, </w:t>
            </w:r>
          </w:p>
          <w:p w14:paraId="107F525E"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представляє його у відносинах з органами державної влади і управління, а також іншими юридичними та фізичними особами ;</w:t>
            </w:r>
          </w:p>
          <w:p w14:paraId="7F8790C6"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xml:space="preserve">-  видає в межах своєї компетенції накази (розпорядження); </w:t>
            </w:r>
          </w:p>
          <w:p w14:paraId="0EC9F7B7"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xml:space="preserve">-  видає довіреності на здійснення дій від імені Товариства; </w:t>
            </w:r>
          </w:p>
          <w:p w14:paraId="7530DDA7"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у відповідності з трудовим законодаством наймає та звільнює працівників Товариства ;</w:t>
            </w:r>
          </w:p>
          <w:p w14:paraId="6EB43604"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визначає функцiональнi обов'язки працiвникiв Товариства, заохочення та накладає стягнення;</w:t>
            </w:r>
          </w:p>
          <w:p w14:paraId="12893C74"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xml:space="preserve">-  встановлює умови оплати працi посадових осiб Товариства ; </w:t>
            </w:r>
          </w:p>
          <w:p w14:paraId="35E0F181"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відкриває рахунки у банківських установах, укладає договори;</w:t>
            </w:r>
          </w:p>
          <w:p w14:paraId="119DA0A8"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у встановленому порядку розпоряджається майном і коштами Товариства в межах своєї компетенції для здійснення статутної  діяльності ;</w:t>
            </w:r>
          </w:p>
          <w:p w14:paraId="672908BF"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затверджує локальні документи Товариства ;</w:t>
            </w:r>
          </w:p>
          <w:p w14:paraId="2C417EAD"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  виконує інші функції по оперативному управлінню Товариством.</w:t>
            </w:r>
          </w:p>
          <w:p w14:paraId="67A56CEA"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r w:rsidRPr="00A90003">
              <w:rPr>
                <w:rFonts w:ascii="Times New Roman" w:eastAsia="Times New Roman" w:hAnsi="Times New Roman" w:cs="Times New Roman"/>
                <w:color w:val="000000"/>
                <w:kern w:val="0"/>
                <w:sz w:val="20"/>
                <w:szCs w:val="20"/>
                <w:lang w:val="uk-UA" w:eastAsia="uk-UA"/>
                <w14:ligatures w14:val="none"/>
              </w:rPr>
              <w:t>Для оперативного керування дiяльностю Товариства директор може призначати коммерцiйного та фiнансового директора та визначати їх повноваження.</w:t>
            </w:r>
          </w:p>
          <w:p w14:paraId="50504471" w14:textId="77777777" w:rsidR="00A90003" w:rsidRPr="00A90003" w:rsidRDefault="00A90003" w:rsidP="00A90003">
            <w:pPr>
              <w:spacing w:after="0" w:line="240" w:lineRule="auto"/>
              <w:jc w:val="center"/>
              <w:rPr>
                <w:rFonts w:ascii="Times New Roman" w:eastAsia="Times New Roman" w:hAnsi="Times New Roman" w:cs="Times New Roman"/>
                <w:color w:val="000000"/>
                <w:kern w:val="0"/>
                <w:sz w:val="20"/>
                <w:szCs w:val="20"/>
                <w:lang w:val="uk-UA" w:eastAsia="uk-UA"/>
                <w14:ligatures w14:val="none"/>
              </w:rPr>
            </w:pPr>
          </w:p>
        </w:tc>
      </w:tr>
    </w:tbl>
    <w:p w14:paraId="70FDA510" w14:textId="77777777" w:rsidR="00A90003" w:rsidRPr="00656EE0" w:rsidRDefault="00A90003" w:rsidP="00A90003">
      <w:pPr>
        <w:spacing w:after="0" w:line="240" w:lineRule="auto"/>
        <w:rPr>
          <w:rFonts w:ascii="Times New Roman" w:eastAsia="Times New Roman" w:hAnsi="Times New Roman" w:cs="Times New Roman"/>
          <w:kern w:val="0"/>
          <w:sz w:val="24"/>
          <w:szCs w:val="24"/>
          <w:lang w:val="ru-RU" w:eastAsia="uk-UA"/>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7"/>
        <w:gridCol w:w="7015"/>
      </w:tblGrid>
      <w:tr w:rsidR="00A90003" w:rsidRPr="00A90003" w14:paraId="4A6163D0" w14:textId="77777777" w:rsidTr="00704DEB">
        <w:tc>
          <w:tcPr>
            <w:tcW w:w="2943" w:type="dxa"/>
          </w:tcPr>
          <w:p w14:paraId="4DB245E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ru-RU" w:eastAsia="uk-UA"/>
                <w14:ligatures w14:val="none"/>
              </w:rPr>
            </w:pPr>
            <w:r w:rsidRPr="00A90003">
              <w:rPr>
                <w:rFonts w:ascii="Times New Roman" w:eastAsia="Times New Roman" w:hAnsi="Times New Roman" w:cs="Times New Roman"/>
                <w:b/>
                <w:kern w:val="0"/>
                <w:sz w:val="20"/>
                <w:szCs w:val="20"/>
                <w:lang w:val="ru-RU" w:eastAsia="uk-UA"/>
                <w14:ligatures w14:val="none"/>
              </w:rPr>
              <w:t>Чи проведені засідання виконавчого органу:</w:t>
            </w:r>
            <w:r w:rsidRPr="00A90003">
              <w:rPr>
                <w:rFonts w:ascii="Times New Roman" w:eastAsia="Times New Roman" w:hAnsi="Times New Roman" w:cs="Times New Roman"/>
                <w:b/>
                <w:kern w:val="0"/>
                <w:sz w:val="20"/>
                <w:szCs w:val="20"/>
                <w:lang w:val="ru-RU" w:eastAsia="uk-UA"/>
                <w14:ligatures w14:val="none"/>
              </w:rPr>
              <w:br/>
              <w:t>загальний опис прийнятих на них рішень;</w:t>
            </w:r>
            <w:r w:rsidRPr="00A90003">
              <w:rPr>
                <w:rFonts w:ascii="Times New Roman" w:eastAsia="Times New Roman" w:hAnsi="Times New Roman" w:cs="Times New Roman"/>
                <w:b/>
                <w:kern w:val="0"/>
                <w:sz w:val="20"/>
                <w:szCs w:val="20"/>
                <w:lang w:val="ru-RU" w:eastAsia="uk-UA"/>
                <w14:ligatures w14:val="none"/>
              </w:rPr>
              <w:br/>
              <w:t>інформація про результати роботи виконавчого органу;</w:t>
            </w:r>
            <w:r w:rsidRPr="00A90003">
              <w:rPr>
                <w:rFonts w:ascii="Times New Roman" w:eastAsia="Times New Roman" w:hAnsi="Times New Roman" w:cs="Times New Roman"/>
                <w:b/>
                <w:kern w:val="0"/>
                <w:sz w:val="20"/>
                <w:szCs w:val="20"/>
                <w:lang w:val="ru-RU" w:eastAsia="uk-UA"/>
                <w14:ligatures w14:val="none"/>
              </w:rPr>
              <w:br/>
              <w:t>визначення, як діяльність виконавчого органу зумовила зміни у фінансово-господарській діяльності товариства.</w:t>
            </w:r>
          </w:p>
        </w:tc>
        <w:tc>
          <w:tcPr>
            <w:tcW w:w="7194" w:type="dxa"/>
          </w:tcPr>
          <w:p w14:paraId="4B31A3B0"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ru-RU" w:eastAsia="uk-UA"/>
                <w14:ligatures w14:val="none"/>
              </w:rPr>
              <w:t>Виконавчий орган у товариствi одноосiбний. Всi рiшення спрямованi для пiдтримки iнтересiв Товариства. Рiшення, що приймалися виконавчим органом на протязi  звiтного перiоду це рiшення, якi пов'язанi iз забезпеченням нормального перебiгу поточної дiяльностi товариства, фiнансової стабiльностi, виконання податкових зобов'язань та iнших обов'язкiв перед державою, працiвниками та засновниками, в тому числi виконання обов'язкiв передбачених Статутом Товариства. Виконавчий орган здiйснював управлiння щоденною виробничою та господарською дiяльнiстю Товариства для виконання мети та предмету дiяльностi товариства, визначену Статутом Товариства, рiшеннями Загальними зборами учасникiв. Дiяльнiсть, компетентнiсть та ефективнiсть виконавчого органу оцiнюється як задовiльна та має високу ефективнiсть для виконання мети та предмету дiяльностi товариства.</w:t>
            </w:r>
          </w:p>
        </w:tc>
      </w:tr>
      <w:tr w:rsidR="00A90003" w:rsidRPr="00A90003" w14:paraId="77A2B468" w14:textId="77777777" w:rsidTr="00704DEB">
        <w:tc>
          <w:tcPr>
            <w:tcW w:w="2943" w:type="dxa"/>
          </w:tcPr>
          <w:p w14:paraId="153F0A57"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ru-RU" w:eastAsia="uk-UA"/>
                <w14:ligatures w14:val="none"/>
              </w:rPr>
            </w:pPr>
            <w:r w:rsidRPr="00A90003">
              <w:rPr>
                <w:rFonts w:ascii="Times New Roman" w:eastAsia="Times New Roman" w:hAnsi="Times New Roman" w:cs="Times New Roman"/>
                <w:b/>
                <w:kern w:val="0"/>
                <w:sz w:val="20"/>
                <w:szCs w:val="20"/>
                <w:lang w:val="ru-RU" w:eastAsia="uk-UA"/>
                <w14:ligatures w14:val="none"/>
              </w:rPr>
              <w:t>Оцінка роботи виконавчого органу</w:t>
            </w:r>
          </w:p>
        </w:tc>
        <w:tc>
          <w:tcPr>
            <w:tcW w:w="7194" w:type="dxa"/>
          </w:tcPr>
          <w:p w14:paraId="2E7C750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ru-RU" w:eastAsia="uk-UA"/>
                <w14:ligatures w14:val="none"/>
              </w:rPr>
              <w:t>Роботу Виконавчого органу можна вважати задовільною</w:t>
            </w:r>
          </w:p>
        </w:tc>
      </w:tr>
    </w:tbl>
    <w:p w14:paraId="37EFE754"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ru-RU" w:eastAsia="uk-UA"/>
          <w14:ligatures w14:val="none"/>
        </w:rPr>
      </w:pPr>
    </w:p>
    <w:p w14:paraId="62BB38EB" w14:textId="77777777" w:rsidR="00A90003" w:rsidRDefault="00A90003">
      <w:pPr>
        <w:sectPr w:rsidR="00A90003" w:rsidSect="00A90003">
          <w:pgSz w:w="11906" w:h="16838"/>
          <w:pgMar w:top="363" w:right="567" w:bottom="363" w:left="1417" w:header="709" w:footer="709" w:gutter="0"/>
          <w:cols w:space="708"/>
          <w:docGrid w:linePitch="360"/>
        </w:sectPr>
      </w:pPr>
    </w:p>
    <w:p w14:paraId="43836BFC" w14:textId="77777777" w:rsidR="00A90003" w:rsidRPr="00A90003" w:rsidRDefault="00A90003" w:rsidP="00A90003">
      <w:pPr>
        <w:spacing w:after="0" w:line="240" w:lineRule="auto"/>
        <w:jc w:val="center"/>
        <w:rPr>
          <w:rFonts w:ascii="Times New Roman" w:eastAsia="Times New Roman" w:hAnsi="Times New Roman" w:cs="Times New Roman"/>
          <w:b/>
          <w:color w:val="000000"/>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lastRenderedPageBreak/>
        <w:t>Додаткова інформація про наглядову раду та виконавчий орган емітента</w:t>
      </w:r>
    </w:p>
    <w:p w14:paraId="23D26982"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 xml:space="preserve"> </w:t>
      </w:r>
    </w:p>
    <w:p w14:paraId="5A26543A"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0B7A112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Генеральний директор є виконавчим органом емітента та здійснює поточне управління фінансово-господарською діяльністю емітента в межах повноважень ,які встановлені Статутом емітента. Генеральний директор- Вініченко Олексій Віталійович.</w:t>
      </w:r>
    </w:p>
    <w:p w14:paraId="350A4B50" w14:textId="77777777" w:rsidR="00A90003" w:rsidRDefault="00A90003">
      <w:pPr>
        <w:sectPr w:rsidR="00A90003" w:rsidSect="00A90003">
          <w:pgSz w:w="11906" w:h="16838"/>
          <w:pgMar w:top="363" w:right="567" w:bottom="363" w:left="1417" w:header="709" w:footer="709" w:gutter="0"/>
          <w:cols w:space="708"/>
          <w:docGrid w:linePitch="360"/>
        </w:sectPr>
      </w:pPr>
    </w:p>
    <w:p w14:paraId="66F7FD40"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color w:val="000000"/>
          <w:kern w:val="0"/>
          <w:sz w:val="28"/>
          <w:szCs w:val="28"/>
          <w:lang w:val="uk-UA"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lastRenderedPageBreak/>
        <w:t>5) опис основних характеристик систем внутрішнього контролю і управління ризиками емітента</w:t>
      </w:r>
    </w:p>
    <w:p w14:paraId="52BB5B2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78A43437" w14:textId="77777777" w:rsidR="00A90003" w:rsidRPr="00A90003" w:rsidRDefault="00A90003" w:rsidP="00B40A7F">
      <w:pPr>
        <w:spacing w:after="0" w:line="240" w:lineRule="auto"/>
        <w:jc w:val="both"/>
        <w:outlineLvl w:val="2"/>
        <w:rPr>
          <w:rFonts w:ascii="Times New Roman" w:eastAsia="Times New Roman" w:hAnsi="Times New Roman" w:cs="Times New Roman"/>
          <w:b/>
          <w:bCs/>
          <w:kern w:val="0"/>
          <w:sz w:val="20"/>
          <w:szCs w:val="20"/>
          <w:lang w:val="ru-RU" w:eastAsia="uk-UA"/>
          <w14:ligatures w14:val="none"/>
        </w:rPr>
      </w:pPr>
      <w:r w:rsidRPr="00A90003">
        <w:rPr>
          <w:rFonts w:ascii="Times New Roman" w:eastAsia="Times New Roman" w:hAnsi="Times New Roman" w:cs="Times New Roman"/>
          <w:b/>
          <w:bCs/>
          <w:kern w:val="0"/>
          <w:sz w:val="20"/>
          <w:szCs w:val="20"/>
          <w:lang w:val="ru-RU" w:eastAsia="uk-UA"/>
          <w14:ligatures w14:val="none"/>
        </w:rPr>
        <w:t>Опис основних характеристик систем внутрішнього контролю і управління ризиками емітента:</w:t>
      </w:r>
    </w:p>
    <w:p w14:paraId="4E740E67"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Протягом 2022 року в ТОВ  "Мілоан"  функціонував відділ внутрішнього аудиту, який має у своєму складі 1 аудитора. Робота внутрішнього аудитора оганізована відповідно до Положення "Про службу внутрішнього аудиту",затвердженого Загальними зборами учасників (протокол від 28 лютого 2017 року за № 28/02-01). Проведено плановий внутрішній аудит. За результатами складено звіт з рекомендаціями. Рекомендації внутрішнього аудиту щодо усунення недоліків в організації роботи підрозділів,оптимізації процесів, що були сформульовані за наслідками перевірок, сприяють більш ефективній роботі Товариства.</w:t>
      </w:r>
    </w:p>
    <w:p w14:paraId="555958F6"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Основними завданнями в діяльності Товариства в частині управління ризиками є уникнення і мінімізація ризиків, пом`якшення їх наслідків, зменшення вразливості Товариства до них, забезпечення досягнення стратегічних цілей Товариства при дотриманні балансу інтересів усіх зацікавлених сторін.</w:t>
      </w:r>
    </w:p>
    <w:p w14:paraId="5FB6C383"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Основними цілями Товариства при управлінні ризиками є:</w:t>
      </w:r>
    </w:p>
    <w:p w14:paraId="017752E2"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o</w:t>
      </w:r>
      <w:r w:rsidRPr="00A90003">
        <w:rPr>
          <w:rFonts w:ascii="Times New Roman" w:eastAsia="Times New Roman" w:hAnsi="Times New Roman" w:cs="Times New Roman"/>
          <w:bCs/>
          <w:kern w:val="0"/>
          <w:sz w:val="20"/>
          <w:szCs w:val="20"/>
          <w:lang w:val="uk-UA" w:eastAsia="uk-UA"/>
          <w14:ligatures w14:val="none"/>
        </w:rPr>
        <w:tab/>
        <w:t>забезпечення реалізації стратегії розвитку та ефективного функціонування, у тому числі    стосовно ризиків, які бере на себе Товариство у своїй діяльності;</w:t>
      </w:r>
    </w:p>
    <w:p w14:paraId="59B356DB"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o            забезпечення інтересів засновників Товариства;</w:t>
      </w:r>
    </w:p>
    <w:p w14:paraId="5017F696"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o</w:t>
      </w:r>
      <w:r w:rsidRPr="00A90003">
        <w:rPr>
          <w:rFonts w:ascii="Times New Roman" w:eastAsia="Times New Roman" w:hAnsi="Times New Roman" w:cs="Times New Roman"/>
          <w:bCs/>
          <w:kern w:val="0"/>
          <w:sz w:val="20"/>
          <w:szCs w:val="20"/>
          <w:lang w:val="uk-UA" w:eastAsia="uk-UA"/>
          <w14:ligatures w14:val="none"/>
        </w:rPr>
        <w:tab/>
        <w:t>забезпечення відповідності внутрішніх нормативних документів Товариства вимогам чинних нормативних актів України.</w:t>
      </w:r>
    </w:p>
    <w:p w14:paraId="425BB46E"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Система управління ризиками включає в себе інструменти ідентифікації,  вимірювання (оцінки) ризиків та інструменти зі зменшення та/або уникнення ризиків.</w:t>
      </w:r>
    </w:p>
    <w:p w14:paraId="5325B4EE"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До інструментів управління відносіться:</w:t>
      </w:r>
    </w:p>
    <w:p w14:paraId="689AE78C"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w:t>
      </w:r>
      <w:r w:rsidRPr="00A90003">
        <w:rPr>
          <w:rFonts w:ascii="Times New Roman" w:eastAsia="Times New Roman" w:hAnsi="Times New Roman" w:cs="Times New Roman"/>
          <w:bCs/>
          <w:kern w:val="0"/>
          <w:sz w:val="20"/>
          <w:szCs w:val="20"/>
          <w:lang w:val="uk-UA" w:eastAsia="uk-UA"/>
          <w14:ligatures w14:val="none"/>
        </w:rPr>
        <w:tab/>
        <w:t>система управлінської звітності та моніторингу ключових показників;</w:t>
      </w:r>
    </w:p>
    <w:p w14:paraId="19B1E4F1"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w:t>
      </w:r>
      <w:r w:rsidRPr="00A90003">
        <w:rPr>
          <w:rFonts w:ascii="Times New Roman" w:eastAsia="Times New Roman" w:hAnsi="Times New Roman" w:cs="Times New Roman"/>
          <w:bCs/>
          <w:kern w:val="0"/>
          <w:sz w:val="20"/>
          <w:szCs w:val="20"/>
          <w:lang w:val="uk-UA" w:eastAsia="uk-UA"/>
          <w14:ligatures w14:val="none"/>
        </w:rPr>
        <w:tab/>
        <w:t>нормативно-методична база та система навчання працівників;</w:t>
      </w:r>
    </w:p>
    <w:p w14:paraId="58A8A76C" w14:textId="77777777" w:rsidR="00A90003" w:rsidRPr="00A90003" w:rsidRDefault="00A90003" w:rsidP="00B40A7F">
      <w:pPr>
        <w:spacing w:after="0" w:line="240" w:lineRule="auto"/>
        <w:jc w:val="both"/>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w:t>
      </w:r>
      <w:r w:rsidRPr="00A90003">
        <w:rPr>
          <w:rFonts w:ascii="Times New Roman" w:eastAsia="Times New Roman" w:hAnsi="Times New Roman" w:cs="Times New Roman"/>
          <w:bCs/>
          <w:kern w:val="0"/>
          <w:sz w:val="20"/>
          <w:szCs w:val="20"/>
          <w:lang w:val="uk-UA" w:eastAsia="uk-UA"/>
          <w14:ligatures w14:val="none"/>
        </w:rPr>
        <w:tab/>
        <w:t>система лімітів на прийняття рішень.</w:t>
      </w:r>
    </w:p>
    <w:p w14:paraId="592BCB1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001A86E0" w14:textId="77777777" w:rsidR="00A90003" w:rsidRPr="00A90003" w:rsidRDefault="00A90003" w:rsidP="00A90003">
      <w:pPr>
        <w:spacing w:after="0" w:line="240" w:lineRule="auto"/>
        <w:outlineLvl w:val="2"/>
        <w:rPr>
          <w:rFonts w:ascii="Times New Roman" w:eastAsia="Times New Roman" w:hAnsi="Times New Roman" w:cs="Times New Roman"/>
          <w:b/>
          <w:kern w:val="0"/>
          <w:sz w:val="20"/>
          <w:szCs w:val="20"/>
          <w:lang w:val="uk-UA" w:eastAsia="uk-UA"/>
          <w14:ligatures w14:val="none"/>
        </w:rPr>
      </w:pPr>
    </w:p>
    <w:p w14:paraId="14B4F33A"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Чи створено у вашому акціонерному товаристві ревізійну комісію або введено посаду ревізора?</w:t>
      </w:r>
      <w:r w:rsidRPr="00A90003">
        <w:rPr>
          <w:rFonts w:ascii="Times New Roman" w:eastAsia="Times New Roman" w:hAnsi="Times New Roman" w:cs="Times New Roman"/>
          <w:kern w:val="0"/>
          <w:sz w:val="20"/>
          <w:szCs w:val="20"/>
          <w:lang w:val="uk-UA" w:eastAsia="uk-UA"/>
          <w14:ligatures w14:val="none"/>
        </w:rPr>
        <w:t xml:space="preserve"> </w:t>
      </w:r>
      <w:r w:rsidRPr="00A90003">
        <w:rPr>
          <w:rFonts w:ascii="Times New Roman" w:eastAsia="Times New Roman" w:hAnsi="Times New Roman" w:cs="Times New Roman"/>
          <w:b/>
          <w:bCs/>
          <w:kern w:val="0"/>
          <w:sz w:val="20"/>
          <w:szCs w:val="20"/>
          <w:lang w:val="uk-UA" w:eastAsia="uk-UA"/>
          <w14:ligatures w14:val="none"/>
        </w:rPr>
        <w:t>(так, створено ревізійну комісію / так, введено посаду ревізора / ні)</w:t>
      </w:r>
      <w:r w:rsidRPr="00A90003">
        <w:rPr>
          <w:rFonts w:ascii="Times New Roman" w:eastAsia="Times New Roman" w:hAnsi="Times New Roman" w:cs="Times New Roman"/>
          <w:kern w:val="0"/>
          <w:sz w:val="20"/>
          <w:szCs w:val="20"/>
          <w:lang w:val="uk-UA" w:eastAsia="uk-UA"/>
          <w14:ligatures w14:val="none"/>
        </w:rPr>
        <w:t xml:space="preserve"> </w:t>
      </w:r>
      <w:r w:rsidRPr="00A90003">
        <w:rPr>
          <w:rFonts w:ascii="Times New Roman" w:eastAsia="Times New Roman" w:hAnsi="Times New Roman" w:cs="Times New Roman"/>
          <w:b/>
          <w:bCs/>
          <w:color w:val="000000"/>
          <w:kern w:val="0"/>
          <w:sz w:val="20"/>
          <w:szCs w:val="20"/>
          <w:lang w:val="uk-UA" w:eastAsia="uk-UA"/>
          <w14:ligatures w14:val="none"/>
        </w:rPr>
        <w:t xml:space="preserve">  </w:t>
      </w:r>
      <w:r w:rsidRPr="00656EE0">
        <w:rPr>
          <w:rFonts w:ascii="Times New Roman" w:eastAsia="Times New Roman" w:hAnsi="Times New Roman" w:cs="Times New Roman"/>
          <w:bCs/>
          <w:color w:val="000000"/>
          <w:kern w:val="0"/>
          <w:sz w:val="20"/>
          <w:szCs w:val="20"/>
          <w:u w:val="single"/>
          <w:lang w:val="ru-RU" w:eastAsia="uk-UA"/>
          <w14:ligatures w14:val="none"/>
        </w:rPr>
        <w:t>Ні</w:t>
      </w:r>
    </w:p>
    <w:p w14:paraId="7CE3C638" w14:textId="77777777" w:rsidR="00A90003" w:rsidRPr="00A90003" w:rsidRDefault="00A90003" w:rsidP="00A90003">
      <w:pPr>
        <w:spacing w:before="100" w:beforeAutospacing="1" w:after="100" w:afterAutospacing="1" w:line="240" w:lineRule="auto"/>
        <w:jc w:val="both"/>
        <w:rPr>
          <w:rFonts w:ascii="Times New Roman" w:eastAsia="Times New Roman" w:hAnsi="Times New Roman" w:cs="Times New Roman"/>
          <w:b/>
          <w:color w:val="000000"/>
          <w:kern w:val="0"/>
          <w:sz w:val="20"/>
          <w:szCs w:val="20"/>
          <w:lang w:val="ru-RU" w:eastAsia="ru-RU"/>
          <w14:ligatures w14:val="none"/>
        </w:rPr>
      </w:pPr>
      <w:r w:rsidRPr="00A90003">
        <w:rPr>
          <w:rFonts w:ascii="Times New Roman" w:eastAsia="Times New Roman" w:hAnsi="Times New Roman" w:cs="Times New Roman"/>
          <w:b/>
          <w:kern w:val="0"/>
          <w:sz w:val="20"/>
          <w:szCs w:val="20"/>
          <w:lang w:val="ru-RU" w:eastAsia="ru-RU"/>
          <w14:ligatures w14:val="none"/>
        </w:rPr>
        <w:t>Якщо в товаристві створено ревізійну комісію:</w:t>
      </w:r>
    </w:p>
    <w:p w14:paraId="49384BDC"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Кількість членів ревізійної комісії </w:t>
      </w:r>
      <w:r w:rsidRPr="00A90003">
        <w:rPr>
          <w:rFonts w:ascii="Times New Roman" w:eastAsia="Times New Roman" w:hAnsi="Times New Roman" w:cs="Times New Roman"/>
          <w:b/>
          <w:bCs/>
          <w:color w:val="000000"/>
          <w:kern w:val="0"/>
          <w:sz w:val="20"/>
          <w:szCs w:val="20"/>
          <w:u w:val="single"/>
          <w:lang w:val="uk-UA" w:eastAsia="uk-UA"/>
          <w14:ligatures w14:val="none"/>
        </w:rPr>
        <w:t xml:space="preserve"> </w:t>
      </w:r>
      <w:r w:rsidRPr="00656EE0">
        <w:rPr>
          <w:rFonts w:ascii="Times New Roman" w:eastAsia="Times New Roman" w:hAnsi="Times New Roman" w:cs="Times New Roman"/>
          <w:bCs/>
          <w:color w:val="000000"/>
          <w:kern w:val="0"/>
          <w:sz w:val="20"/>
          <w:szCs w:val="20"/>
          <w:u w:val="single"/>
          <w:lang w:val="ru-RU" w:eastAsia="uk-UA"/>
          <w14:ligatures w14:val="none"/>
        </w:rPr>
        <w:t>0</w:t>
      </w:r>
      <w:r w:rsidRPr="00A90003">
        <w:rPr>
          <w:rFonts w:ascii="Times New Roman" w:eastAsia="Times New Roman" w:hAnsi="Times New Roman" w:cs="Times New Roman"/>
          <w:b/>
          <w:bCs/>
          <w:color w:val="000000"/>
          <w:kern w:val="0"/>
          <w:sz w:val="20"/>
          <w:szCs w:val="20"/>
          <w:u w:val="single"/>
          <w:lang w:val="uk-UA" w:eastAsia="uk-UA"/>
          <w14:ligatures w14:val="none"/>
        </w:rPr>
        <w:t xml:space="preserve"> </w:t>
      </w:r>
      <w:r w:rsidRPr="00A90003">
        <w:rPr>
          <w:rFonts w:ascii="Times New Roman" w:eastAsia="Times New Roman" w:hAnsi="Times New Roman" w:cs="Times New Roman"/>
          <w:b/>
          <w:bCs/>
          <w:color w:val="000000"/>
          <w:kern w:val="0"/>
          <w:sz w:val="20"/>
          <w:szCs w:val="20"/>
          <w:lang w:val="uk-UA" w:eastAsia="uk-UA"/>
          <w14:ligatures w14:val="none"/>
        </w:rPr>
        <w:t xml:space="preserve"> осіб.</w:t>
      </w:r>
    </w:p>
    <w:p w14:paraId="0FC30A2C"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p>
    <w:p w14:paraId="4869E5E4"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Скільки разів  на  рік  у  середньому  відбувалися  засідання ревізійної комісії протягом останніх трьох років? </w:t>
      </w:r>
      <w:r w:rsidRPr="00A90003">
        <w:rPr>
          <w:rFonts w:ascii="Times New Roman" w:eastAsia="Times New Roman" w:hAnsi="Times New Roman" w:cs="Times New Roman"/>
          <w:b/>
          <w:bCs/>
          <w:color w:val="000000"/>
          <w:kern w:val="0"/>
          <w:sz w:val="20"/>
          <w:szCs w:val="20"/>
          <w:u w:val="single"/>
          <w:lang w:val="uk-UA" w:eastAsia="uk-UA"/>
          <w14:ligatures w14:val="none"/>
        </w:rPr>
        <w:t xml:space="preserve"> </w:t>
      </w:r>
      <w:r w:rsidRPr="00656EE0">
        <w:rPr>
          <w:rFonts w:ascii="Times New Roman" w:eastAsia="Times New Roman" w:hAnsi="Times New Roman" w:cs="Times New Roman"/>
          <w:bCs/>
          <w:color w:val="000000"/>
          <w:kern w:val="0"/>
          <w:sz w:val="20"/>
          <w:szCs w:val="20"/>
          <w:u w:val="single"/>
          <w:lang w:val="ru-RU" w:eastAsia="uk-UA"/>
          <w14:ligatures w14:val="none"/>
        </w:rPr>
        <w:t>0</w:t>
      </w:r>
      <w:r w:rsidRPr="00A90003">
        <w:rPr>
          <w:rFonts w:ascii="Times New Roman" w:eastAsia="Times New Roman" w:hAnsi="Times New Roman" w:cs="Times New Roman"/>
          <w:bCs/>
          <w:color w:val="000000"/>
          <w:kern w:val="0"/>
          <w:sz w:val="20"/>
          <w:szCs w:val="20"/>
          <w:u w:val="single"/>
          <w:lang w:val="ru-RU" w:eastAsia="uk-UA"/>
          <w14:ligatures w14:val="none"/>
        </w:rPr>
        <w:t xml:space="preserve"> </w:t>
      </w:r>
    </w:p>
    <w:p w14:paraId="21A5469A"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p>
    <w:p w14:paraId="5C925590"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A90003" w:rsidRPr="00A90003" w14:paraId="1B026234" w14:textId="77777777" w:rsidTr="00704DEB">
        <w:trPr>
          <w:trHeight w:val="284"/>
        </w:trPr>
        <w:tc>
          <w:tcPr>
            <w:tcW w:w="4350" w:type="dxa"/>
            <w:shd w:val="clear" w:color="auto" w:fill="auto"/>
            <w:vAlign w:val="center"/>
          </w:tcPr>
          <w:p w14:paraId="74E96A6C"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386" w:type="dxa"/>
            <w:shd w:val="clear" w:color="auto" w:fill="auto"/>
            <w:vAlign w:val="center"/>
          </w:tcPr>
          <w:p w14:paraId="39A4ADC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Загальні збори акціонерів</w:t>
            </w:r>
          </w:p>
        </w:tc>
        <w:tc>
          <w:tcPr>
            <w:tcW w:w="1385" w:type="dxa"/>
            <w:shd w:val="clear" w:color="auto" w:fill="auto"/>
            <w:vAlign w:val="center"/>
          </w:tcPr>
          <w:p w14:paraId="7DAB0DD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Наглядова рада</w:t>
            </w:r>
          </w:p>
        </w:tc>
        <w:tc>
          <w:tcPr>
            <w:tcW w:w="1400" w:type="dxa"/>
            <w:shd w:val="clear" w:color="auto" w:fill="auto"/>
            <w:vAlign w:val="center"/>
          </w:tcPr>
          <w:p w14:paraId="263F08E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Виконавчий орган</w:t>
            </w:r>
          </w:p>
        </w:tc>
        <w:tc>
          <w:tcPr>
            <w:tcW w:w="1616" w:type="dxa"/>
            <w:shd w:val="clear" w:color="auto" w:fill="auto"/>
            <w:vAlign w:val="center"/>
          </w:tcPr>
          <w:p w14:paraId="5B45ACC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Не належить до компетенції жодного органу</w:t>
            </w:r>
          </w:p>
        </w:tc>
      </w:tr>
      <w:tr w:rsidR="00A90003" w:rsidRPr="00A90003" w14:paraId="1D204B46" w14:textId="77777777" w:rsidTr="00704DEB">
        <w:trPr>
          <w:trHeight w:val="284"/>
        </w:trPr>
        <w:tc>
          <w:tcPr>
            <w:tcW w:w="4350" w:type="dxa"/>
            <w:shd w:val="clear" w:color="auto" w:fill="auto"/>
            <w:vAlign w:val="center"/>
          </w:tcPr>
          <w:p w14:paraId="457E2DCC"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Визначення основних напрямів діяльності (стратегії)                      </w:t>
            </w:r>
          </w:p>
        </w:tc>
        <w:tc>
          <w:tcPr>
            <w:tcW w:w="1386" w:type="dxa"/>
            <w:shd w:val="clear" w:color="auto" w:fill="auto"/>
            <w:vAlign w:val="center"/>
          </w:tcPr>
          <w:p w14:paraId="14AFBAD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349F616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6168BF6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0A84A0F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307A6C15" w14:textId="77777777" w:rsidTr="00704DEB">
        <w:trPr>
          <w:trHeight w:val="284"/>
        </w:trPr>
        <w:tc>
          <w:tcPr>
            <w:tcW w:w="4350" w:type="dxa"/>
            <w:shd w:val="clear" w:color="auto" w:fill="auto"/>
            <w:vAlign w:val="center"/>
          </w:tcPr>
          <w:p w14:paraId="7AF47599"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Затвердження планів</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діяльності (бізнес-планів)</w:t>
            </w:r>
          </w:p>
        </w:tc>
        <w:tc>
          <w:tcPr>
            <w:tcW w:w="1386" w:type="dxa"/>
            <w:shd w:val="clear" w:color="auto" w:fill="auto"/>
            <w:vAlign w:val="center"/>
          </w:tcPr>
          <w:p w14:paraId="0F505F2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195E21D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4B463A4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6036C6E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3AED7505" w14:textId="77777777" w:rsidTr="00704DEB">
        <w:trPr>
          <w:trHeight w:val="284"/>
        </w:trPr>
        <w:tc>
          <w:tcPr>
            <w:tcW w:w="4350" w:type="dxa"/>
            <w:shd w:val="clear" w:color="auto" w:fill="auto"/>
            <w:vAlign w:val="center"/>
          </w:tcPr>
          <w:p w14:paraId="63913060"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uk-UA" w:eastAsia="uk-UA"/>
                <w14:ligatures w14:val="none"/>
              </w:rPr>
              <w:t>Затвердження річного фінансового звіту, або балансу, або бюджету</w:t>
            </w:r>
          </w:p>
        </w:tc>
        <w:tc>
          <w:tcPr>
            <w:tcW w:w="1386" w:type="dxa"/>
            <w:shd w:val="clear" w:color="auto" w:fill="auto"/>
            <w:vAlign w:val="center"/>
          </w:tcPr>
          <w:p w14:paraId="53F9CF6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31969E4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7A42C6E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6ED6A10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53FDD3CC" w14:textId="77777777" w:rsidTr="00704DEB">
        <w:trPr>
          <w:trHeight w:val="284"/>
        </w:trPr>
        <w:tc>
          <w:tcPr>
            <w:tcW w:w="4350" w:type="dxa"/>
            <w:shd w:val="clear" w:color="auto" w:fill="auto"/>
            <w:vAlign w:val="center"/>
          </w:tcPr>
          <w:p w14:paraId="42AF200D"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та припинення повноважень голови та членів виконавчого органу</w:t>
            </w:r>
          </w:p>
        </w:tc>
        <w:tc>
          <w:tcPr>
            <w:tcW w:w="1386" w:type="dxa"/>
            <w:shd w:val="clear" w:color="auto" w:fill="auto"/>
            <w:vAlign w:val="center"/>
          </w:tcPr>
          <w:p w14:paraId="536D676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27244AE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365A8F7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4B3F3C6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473A847A" w14:textId="77777777" w:rsidTr="00704DEB">
        <w:trPr>
          <w:trHeight w:val="284"/>
        </w:trPr>
        <w:tc>
          <w:tcPr>
            <w:tcW w:w="4350" w:type="dxa"/>
            <w:shd w:val="clear" w:color="auto" w:fill="auto"/>
            <w:vAlign w:val="center"/>
          </w:tcPr>
          <w:p w14:paraId="4BB32DC6"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та припинення повноважень голови та членів наглядової ради</w:t>
            </w:r>
          </w:p>
        </w:tc>
        <w:tc>
          <w:tcPr>
            <w:tcW w:w="1386" w:type="dxa"/>
            <w:shd w:val="clear" w:color="auto" w:fill="auto"/>
            <w:vAlign w:val="center"/>
          </w:tcPr>
          <w:p w14:paraId="33EFD7A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1330E98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567B9AF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5EF3BA2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6664A10D" w14:textId="77777777" w:rsidTr="00704DEB">
        <w:trPr>
          <w:trHeight w:val="284"/>
        </w:trPr>
        <w:tc>
          <w:tcPr>
            <w:tcW w:w="4350" w:type="dxa"/>
            <w:shd w:val="clear" w:color="auto" w:fill="auto"/>
            <w:vAlign w:val="center"/>
          </w:tcPr>
          <w:p w14:paraId="2AF90946"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uk-UA" w:eastAsia="uk-UA"/>
                <w14:ligatures w14:val="none"/>
              </w:rPr>
              <w:t>Обрання та припинення повноважень голови та членів ревізійної комісії</w:t>
            </w:r>
          </w:p>
        </w:tc>
        <w:tc>
          <w:tcPr>
            <w:tcW w:w="1386" w:type="dxa"/>
            <w:shd w:val="clear" w:color="auto" w:fill="auto"/>
            <w:vAlign w:val="center"/>
          </w:tcPr>
          <w:p w14:paraId="2EE58AD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370B12D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3EDFCF8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2B2931B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68AB2977" w14:textId="77777777" w:rsidTr="00704DEB">
        <w:trPr>
          <w:trHeight w:val="284"/>
        </w:trPr>
        <w:tc>
          <w:tcPr>
            <w:tcW w:w="4350" w:type="dxa"/>
            <w:shd w:val="clear" w:color="auto" w:fill="auto"/>
            <w:vAlign w:val="center"/>
          </w:tcPr>
          <w:p w14:paraId="3D8367A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Визначення розміру</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винагороди для голови та</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членів виконавчого органу</w:t>
            </w:r>
          </w:p>
        </w:tc>
        <w:tc>
          <w:tcPr>
            <w:tcW w:w="1386" w:type="dxa"/>
            <w:shd w:val="clear" w:color="auto" w:fill="auto"/>
            <w:vAlign w:val="center"/>
          </w:tcPr>
          <w:p w14:paraId="752D76F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6C3AE6F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2ABC1D0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0DB15F8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2AD1A92B" w14:textId="77777777" w:rsidTr="00704DEB">
        <w:trPr>
          <w:trHeight w:val="284"/>
        </w:trPr>
        <w:tc>
          <w:tcPr>
            <w:tcW w:w="4350" w:type="dxa"/>
            <w:shd w:val="clear" w:color="auto" w:fill="auto"/>
            <w:vAlign w:val="center"/>
          </w:tcPr>
          <w:p w14:paraId="0962AF7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Визначення розміру</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винагороди для голови</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та членів наглядової ради</w:t>
            </w:r>
          </w:p>
        </w:tc>
        <w:tc>
          <w:tcPr>
            <w:tcW w:w="1386" w:type="dxa"/>
            <w:shd w:val="clear" w:color="auto" w:fill="auto"/>
            <w:vAlign w:val="center"/>
          </w:tcPr>
          <w:p w14:paraId="29F358E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77A57CF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22B8DA2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2896589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7DDF8BEA" w14:textId="77777777" w:rsidTr="00704DEB">
        <w:trPr>
          <w:trHeight w:val="284"/>
        </w:trPr>
        <w:tc>
          <w:tcPr>
            <w:tcW w:w="4350" w:type="dxa"/>
            <w:shd w:val="clear" w:color="auto" w:fill="auto"/>
            <w:vAlign w:val="center"/>
          </w:tcPr>
          <w:p w14:paraId="4853AA5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Прийняття рішення про</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притягнення до майнової</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відповідальності членів</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виконавчого органу</w:t>
            </w:r>
          </w:p>
        </w:tc>
        <w:tc>
          <w:tcPr>
            <w:tcW w:w="1386" w:type="dxa"/>
            <w:shd w:val="clear" w:color="auto" w:fill="auto"/>
            <w:vAlign w:val="center"/>
          </w:tcPr>
          <w:p w14:paraId="4CB9BB25"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0C4D4C7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0C7C2D4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12E1DCC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6C5901C2" w14:textId="77777777" w:rsidTr="00704DEB">
        <w:trPr>
          <w:trHeight w:val="284"/>
        </w:trPr>
        <w:tc>
          <w:tcPr>
            <w:tcW w:w="4350" w:type="dxa"/>
            <w:shd w:val="clear" w:color="auto" w:fill="auto"/>
            <w:vAlign w:val="center"/>
          </w:tcPr>
          <w:p w14:paraId="0407971C"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Прийняття рішення про</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додаткову емісію акцій</w:t>
            </w: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386" w:type="dxa"/>
            <w:shd w:val="clear" w:color="auto" w:fill="auto"/>
            <w:vAlign w:val="center"/>
          </w:tcPr>
          <w:p w14:paraId="323CAD7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5CD79315"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55327933"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0C607AF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08E48E18" w14:textId="77777777" w:rsidTr="00704DEB">
        <w:trPr>
          <w:trHeight w:val="284"/>
        </w:trPr>
        <w:tc>
          <w:tcPr>
            <w:tcW w:w="4350" w:type="dxa"/>
            <w:shd w:val="clear" w:color="auto" w:fill="auto"/>
            <w:vAlign w:val="center"/>
          </w:tcPr>
          <w:p w14:paraId="2DA54EA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Прийняття рішення про</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викуп, реалізацію та</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розміщення власних акцій</w:t>
            </w:r>
          </w:p>
        </w:tc>
        <w:tc>
          <w:tcPr>
            <w:tcW w:w="1386" w:type="dxa"/>
            <w:shd w:val="clear" w:color="auto" w:fill="auto"/>
            <w:vAlign w:val="center"/>
          </w:tcPr>
          <w:p w14:paraId="39C6911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11B8087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5C29045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2C991C6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5BD8D6E4" w14:textId="77777777" w:rsidTr="00704DEB">
        <w:trPr>
          <w:trHeight w:val="284"/>
        </w:trPr>
        <w:tc>
          <w:tcPr>
            <w:tcW w:w="4350" w:type="dxa"/>
            <w:shd w:val="clear" w:color="auto" w:fill="auto"/>
            <w:vAlign w:val="center"/>
          </w:tcPr>
          <w:p w14:paraId="432BD1E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Затвердження зовнішнього аудитора      </w:t>
            </w:r>
          </w:p>
        </w:tc>
        <w:tc>
          <w:tcPr>
            <w:tcW w:w="1386" w:type="dxa"/>
            <w:shd w:val="clear" w:color="auto" w:fill="auto"/>
            <w:vAlign w:val="center"/>
          </w:tcPr>
          <w:p w14:paraId="0321A5E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3CE64DD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6A45BA9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10139F7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37394C33" w14:textId="77777777" w:rsidTr="00704DEB">
        <w:trPr>
          <w:trHeight w:val="284"/>
        </w:trPr>
        <w:tc>
          <w:tcPr>
            <w:tcW w:w="4350" w:type="dxa"/>
            <w:shd w:val="clear" w:color="auto" w:fill="auto"/>
            <w:vAlign w:val="center"/>
          </w:tcPr>
          <w:p w14:paraId="28B8DA0C"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lastRenderedPageBreak/>
              <w:t>Затвердження договорів, щодо яких існує конфлікт</w:t>
            </w:r>
            <w:r w:rsidRPr="00A90003">
              <w:rPr>
                <w:rFonts w:ascii="Times New Roman" w:eastAsia="Times New Roman" w:hAnsi="Times New Roman" w:cs="Times New Roman"/>
                <w:bCs/>
                <w:color w:val="000000"/>
                <w:kern w:val="0"/>
                <w:sz w:val="20"/>
                <w:szCs w:val="20"/>
                <w:lang w:val="ru-RU" w:eastAsia="uk-UA"/>
                <w14:ligatures w14:val="none"/>
              </w:rPr>
              <w:t xml:space="preserve"> </w:t>
            </w:r>
            <w:r w:rsidRPr="00A90003">
              <w:rPr>
                <w:rFonts w:ascii="Times New Roman" w:eastAsia="Times New Roman" w:hAnsi="Times New Roman" w:cs="Times New Roman"/>
                <w:bCs/>
                <w:color w:val="000000"/>
                <w:kern w:val="0"/>
                <w:sz w:val="20"/>
                <w:szCs w:val="20"/>
                <w:lang w:val="uk-UA" w:eastAsia="uk-UA"/>
                <w14:ligatures w14:val="none"/>
              </w:rPr>
              <w:t>інтересів</w:t>
            </w:r>
          </w:p>
        </w:tc>
        <w:tc>
          <w:tcPr>
            <w:tcW w:w="1386" w:type="dxa"/>
            <w:shd w:val="clear" w:color="auto" w:fill="auto"/>
            <w:vAlign w:val="center"/>
          </w:tcPr>
          <w:p w14:paraId="5691C37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85" w:type="dxa"/>
            <w:shd w:val="clear" w:color="auto" w:fill="auto"/>
            <w:vAlign w:val="center"/>
          </w:tcPr>
          <w:p w14:paraId="3103B20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400" w:type="dxa"/>
            <w:shd w:val="clear" w:color="auto" w:fill="auto"/>
            <w:vAlign w:val="center"/>
          </w:tcPr>
          <w:p w14:paraId="75D16033"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616" w:type="dxa"/>
            <w:shd w:val="clear" w:color="auto" w:fill="auto"/>
            <w:vAlign w:val="center"/>
          </w:tcPr>
          <w:p w14:paraId="7C64846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bl>
    <w:p w14:paraId="2C2D0B15"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p>
    <w:p w14:paraId="570EF434"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u w:val="single"/>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A90003">
        <w:rPr>
          <w:rFonts w:ascii="Times New Roman" w:eastAsia="Times New Roman" w:hAnsi="Times New Roman" w:cs="Times New Roman"/>
          <w:b/>
          <w:bCs/>
          <w:color w:val="000000"/>
          <w:kern w:val="0"/>
          <w:sz w:val="20"/>
          <w:szCs w:val="20"/>
          <w:lang w:val="ru-RU" w:eastAsia="uk-UA"/>
          <w14:ligatures w14:val="none"/>
        </w:rPr>
        <w:t xml:space="preserve"> )  </w:t>
      </w:r>
      <w:r w:rsidRPr="00A90003">
        <w:rPr>
          <w:rFonts w:ascii="Times New Roman" w:eastAsia="Times New Roman" w:hAnsi="Times New Roman" w:cs="Times New Roman"/>
          <w:b/>
          <w:bCs/>
          <w:color w:val="000000"/>
          <w:kern w:val="0"/>
          <w:sz w:val="20"/>
          <w:szCs w:val="20"/>
          <w:u w:val="single"/>
          <w:lang w:val="ru-RU" w:eastAsia="uk-UA"/>
          <w14:ligatures w14:val="none"/>
        </w:rPr>
        <w:t xml:space="preserve"> </w:t>
      </w:r>
      <w:r w:rsidRPr="00656EE0">
        <w:rPr>
          <w:rFonts w:ascii="Times New Roman" w:eastAsia="Times New Roman" w:hAnsi="Times New Roman" w:cs="Times New Roman"/>
          <w:bCs/>
          <w:kern w:val="0"/>
          <w:sz w:val="20"/>
          <w:szCs w:val="20"/>
          <w:u w:val="single"/>
          <w:lang w:val="ru-RU" w:eastAsia="uk-UA"/>
          <w14:ligatures w14:val="none"/>
        </w:rPr>
        <w:t>Ні</w:t>
      </w:r>
      <w:r w:rsidRPr="00A90003">
        <w:rPr>
          <w:rFonts w:ascii="Times New Roman" w:eastAsia="Times New Roman" w:hAnsi="Times New Roman" w:cs="Times New Roman"/>
          <w:bCs/>
          <w:kern w:val="0"/>
          <w:sz w:val="20"/>
          <w:szCs w:val="20"/>
          <w:u w:val="single"/>
          <w:lang w:val="ru-RU" w:eastAsia="uk-UA"/>
          <w14:ligatures w14:val="none"/>
        </w:rPr>
        <w:t xml:space="preserve"> </w:t>
      </w:r>
    </w:p>
    <w:p w14:paraId="73BB44FB"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uk-UA"/>
          <w14:ligatures w14:val="none"/>
        </w:rPr>
      </w:pPr>
    </w:p>
    <w:p w14:paraId="7252461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u w:val="single"/>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A90003">
        <w:rPr>
          <w:rFonts w:ascii="Times New Roman" w:eastAsia="Times New Roman" w:hAnsi="Times New Roman" w:cs="Times New Roman"/>
          <w:b/>
          <w:bCs/>
          <w:color w:val="000000"/>
          <w:kern w:val="0"/>
          <w:sz w:val="20"/>
          <w:szCs w:val="20"/>
          <w:lang w:val="uk-UA" w:eastAsia="uk-UA"/>
          <w14:ligatures w14:val="none"/>
        </w:rPr>
        <w:br/>
        <w:t>осіб  та  обов'язком  діяти  в  інтересах акціонерного товариства? (так/ні)</w:t>
      </w:r>
      <w:r w:rsidRPr="00A90003">
        <w:rPr>
          <w:rFonts w:ascii="Times New Roman" w:eastAsia="Times New Roman" w:hAnsi="Times New Roman" w:cs="Times New Roman"/>
          <w:b/>
          <w:bCs/>
          <w:color w:val="000000"/>
          <w:kern w:val="0"/>
          <w:sz w:val="20"/>
          <w:szCs w:val="20"/>
          <w:lang w:val="ru-RU" w:eastAsia="uk-UA"/>
          <w14:ligatures w14:val="none"/>
        </w:rPr>
        <w:t xml:space="preserve">  </w:t>
      </w:r>
      <w:r w:rsidRPr="00656EE0">
        <w:rPr>
          <w:rFonts w:ascii="Times New Roman" w:eastAsia="Times New Roman" w:hAnsi="Times New Roman" w:cs="Times New Roman"/>
          <w:bCs/>
          <w:kern w:val="0"/>
          <w:sz w:val="20"/>
          <w:szCs w:val="20"/>
          <w:u w:val="single"/>
          <w:lang w:val="ru-RU" w:eastAsia="uk-UA"/>
          <w14:ligatures w14:val="none"/>
        </w:rPr>
        <w:t>Ні</w:t>
      </w:r>
    </w:p>
    <w:p w14:paraId="5957082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u w:val="single"/>
          <w:lang w:val="ru-RU" w:eastAsia="uk-UA"/>
          <w14:ligatures w14:val="none"/>
        </w:rPr>
      </w:pPr>
    </w:p>
    <w:p w14:paraId="7AE11530"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ru-RU"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Які документи існують у вашому акціонерному товаристві</w:t>
      </w:r>
      <w:r w:rsidRPr="00A90003">
        <w:rPr>
          <w:rFonts w:ascii="Times New Roman" w:eastAsia="Times New Roman" w:hAnsi="Times New Roman" w:cs="Times New Roman"/>
          <w:b/>
          <w:bCs/>
          <w:color w:val="000000"/>
          <w:kern w:val="0"/>
          <w:sz w:val="20"/>
          <w:szCs w:val="20"/>
          <w:lang w:val="ru-RU" w:eastAsia="uk-UA"/>
          <w14:ligatures w14:val="none"/>
        </w:rPr>
        <w:t xml:space="preserve"> </w:t>
      </w:r>
      <w:r w:rsidRPr="00A90003">
        <w:rPr>
          <w:rFonts w:ascii="Times New Roman" w:eastAsia="Times New Roman" w:hAnsi="Times New Roman" w:cs="Times New Roman"/>
          <w:b/>
          <w:bCs/>
          <w:color w:val="000000"/>
          <w:kern w:val="0"/>
          <w:sz w:val="20"/>
          <w:szCs w:val="20"/>
          <w:lang w:val="uk-UA" w:eastAsia="uk-UA"/>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A90003" w:rsidRPr="00A90003" w14:paraId="2E5CBEBE" w14:textId="77777777" w:rsidTr="00704DEB">
        <w:trPr>
          <w:trHeight w:val="284"/>
        </w:trPr>
        <w:tc>
          <w:tcPr>
            <w:tcW w:w="7107" w:type="dxa"/>
            <w:gridSpan w:val="2"/>
            <w:shd w:val="clear" w:color="auto" w:fill="auto"/>
            <w:vAlign w:val="center"/>
          </w:tcPr>
          <w:p w14:paraId="27F6BBC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p>
        </w:tc>
        <w:tc>
          <w:tcPr>
            <w:tcW w:w="1526" w:type="dxa"/>
            <w:shd w:val="clear" w:color="auto" w:fill="auto"/>
            <w:vAlign w:val="center"/>
          </w:tcPr>
          <w:p w14:paraId="3F8EF6D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Так</w:t>
            </w:r>
          </w:p>
        </w:tc>
        <w:tc>
          <w:tcPr>
            <w:tcW w:w="1504" w:type="dxa"/>
            <w:shd w:val="clear" w:color="auto" w:fill="auto"/>
            <w:vAlign w:val="center"/>
          </w:tcPr>
          <w:p w14:paraId="6AA09AB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ru-RU" w:eastAsia="uk-UA"/>
                <w14:ligatures w14:val="none"/>
              </w:rPr>
              <w:t>Ні</w:t>
            </w:r>
          </w:p>
        </w:tc>
      </w:tr>
      <w:tr w:rsidR="00A90003" w:rsidRPr="00A90003" w14:paraId="6AAC8B9E" w14:textId="77777777" w:rsidTr="00704DEB">
        <w:trPr>
          <w:trHeight w:val="284"/>
        </w:trPr>
        <w:tc>
          <w:tcPr>
            <w:tcW w:w="7107" w:type="dxa"/>
            <w:gridSpan w:val="2"/>
            <w:shd w:val="clear" w:color="auto" w:fill="auto"/>
            <w:vAlign w:val="center"/>
          </w:tcPr>
          <w:p w14:paraId="370E4B7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загальні збори акціонерів                </w:t>
            </w:r>
          </w:p>
        </w:tc>
        <w:tc>
          <w:tcPr>
            <w:tcW w:w="1526" w:type="dxa"/>
            <w:shd w:val="clear" w:color="auto" w:fill="auto"/>
            <w:vAlign w:val="center"/>
          </w:tcPr>
          <w:p w14:paraId="3A715F1B" w14:textId="77777777" w:rsidR="00A90003" w:rsidRPr="00656EE0"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2A5A70F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2316A12C" w14:textId="77777777" w:rsidTr="00704DEB">
        <w:trPr>
          <w:trHeight w:val="284"/>
        </w:trPr>
        <w:tc>
          <w:tcPr>
            <w:tcW w:w="7107" w:type="dxa"/>
            <w:gridSpan w:val="2"/>
            <w:shd w:val="clear" w:color="auto" w:fill="auto"/>
            <w:vAlign w:val="center"/>
          </w:tcPr>
          <w:p w14:paraId="78752F1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наглядову раду                           </w:t>
            </w:r>
          </w:p>
        </w:tc>
        <w:tc>
          <w:tcPr>
            <w:tcW w:w="1526" w:type="dxa"/>
            <w:shd w:val="clear" w:color="auto" w:fill="auto"/>
            <w:vAlign w:val="center"/>
          </w:tcPr>
          <w:p w14:paraId="429BBD5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6BBBEA4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575489D0" w14:textId="77777777" w:rsidTr="00704DEB">
        <w:trPr>
          <w:trHeight w:val="284"/>
        </w:trPr>
        <w:tc>
          <w:tcPr>
            <w:tcW w:w="7107" w:type="dxa"/>
            <w:gridSpan w:val="2"/>
            <w:shd w:val="clear" w:color="auto" w:fill="auto"/>
            <w:vAlign w:val="center"/>
          </w:tcPr>
          <w:p w14:paraId="3631DBA5"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виконавчий орган  </w:t>
            </w:r>
          </w:p>
        </w:tc>
        <w:tc>
          <w:tcPr>
            <w:tcW w:w="1526" w:type="dxa"/>
            <w:shd w:val="clear" w:color="auto" w:fill="auto"/>
            <w:vAlign w:val="center"/>
          </w:tcPr>
          <w:p w14:paraId="31C4076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485DF38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598EF566" w14:textId="77777777" w:rsidTr="00704DEB">
        <w:trPr>
          <w:trHeight w:val="284"/>
        </w:trPr>
        <w:tc>
          <w:tcPr>
            <w:tcW w:w="7107" w:type="dxa"/>
            <w:gridSpan w:val="2"/>
            <w:shd w:val="clear" w:color="auto" w:fill="auto"/>
            <w:vAlign w:val="center"/>
          </w:tcPr>
          <w:p w14:paraId="6137CF7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посадових осіб акціонерного товариства   </w:t>
            </w:r>
          </w:p>
        </w:tc>
        <w:tc>
          <w:tcPr>
            <w:tcW w:w="1526" w:type="dxa"/>
            <w:shd w:val="clear" w:color="auto" w:fill="auto"/>
            <w:vAlign w:val="center"/>
          </w:tcPr>
          <w:p w14:paraId="35201A4C" w14:textId="77777777" w:rsidR="00A90003" w:rsidRPr="00A90003" w:rsidRDefault="00A90003" w:rsidP="00A90003">
            <w:pPr>
              <w:spacing w:after="0" w:line="240" w:lineRule="auto"/>
              <w:jc w:val="center"/>
              <w:outlineLvl w:val="2"/>
              <w:rPr>
                <w:rFonts w:ascii="Times New Roman" w:eastAsia="Times New Roman" w:hAnsi="Times New Roman" w:cs="Times New Roman"/>
                <w:b/>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2B9DA350" w14:textId="77777777" w:rsidR="00A90003" w:rsidRPr="00A90003" w:rsidRDefault="00A90003" w:rsidP="00A90003">
            <w:pPr>
              <w:spacing w:after="0" w:line="240" w:lineRule="auto"/>
              <w:jc w:val="center"/>
              <w:outlineLvl w:val="2"/>
              <w:rPr>
                <w:rFonts w:ascii="Times New Roman" w:eastAsia="Times New Roman" w:hAnsi="Times New Roman" w:cs="Times New Roman"/>
                <w:b/>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2DA37FA1" w14:textId="77777777" w:rsidTr="00704DEB">
        <w:trPr>
          <w:trHeight w:val="284"/>
        </w:trPr>
        <w:tc>
          <w:tcPr>
            <w:tcW w:w="7107" w:type="dxa"/>
            <w:gridSpan w:val="2"/>
            <w:shd w:val="clear" w:color="auto" w:fill="auto"/>
            <w:vAlign w:val="center"/>
          </w:tcPr>
          <w:p w14:paraId="5C6932E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ревізійну комісію ( або ревізора )                       </w:t>
            </w:r>
          </w:p>
        </w:tc>
        <w:tc>
          <w:tcPr>
            <w:tcW w:w="1526" w:type="dxa"/>
            <w:shd w:val="clear" w:color="auto" w:fill="auto"/>
            <w:vAlign w:val="center"/>
          </w:tcPr>
          <w:p w14:paraId="4AD1BFF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6BBF86C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2468A28E" w14:textId="77777777" w:rsidTr="00704DEB">
        <w:trPr>
          <w:trHeight w:val="284"/>
        </w:trPr>
        <w:tc>
          <w:tcPr>
            <w:tcW w:w="7107" w:type="dxa"/>
            <w:gridSpan w:val="2"/>
            <w:shd w:val="clear" w:color="auto" w:fill="auto"/>
            <w:vAlign w:val="center"/>
          </w:tcPr>
          <w:p w14:paraId="7464017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Положення про порядок розподілу прибутку               </w:t>
            </w:r>
          </w:p>
        </w:tc>
        <w:tc>
          <w:tcPr>
            <w:tcW w:w="1526" w:type="dxa"/>
            <w:shd w:val="clear" w:color="auto" w:fill="auto"/>
            <w:vAlign w:val="center"/>
          </w:tcPr>
          <w:p w14:paraId="3B98A14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c>
          <w:tcPr>
            <w:tcW w:w="1504" w:type="dxa"/>
            <w:shd w:val="clear" w:color="auto" w:fill="auto"/>
            <w:vAlign w:val="center"/>
          </w:tcPr>
          <w:p w14:paraId="6970B8A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X</w:t>
            </w:r>
          </w:p>
        </w:tc>
      </w:tr>
      <w:tr w:rsidR="00A90003" w:rsidRPr="00A90003" w14:paraId="412C9ABB" w14:textId="77777777" w:rsidTr="00704DEB">
        <w:trPr>
          <w:trHeight w:val="284"/>
        </w:trPr>
        <w:tc>
          <w:tcPr>
            <w:tcW w:w="1718" w:type="dxa"/>
            <w:shd w:val="clear" w:color="auto" w:fill="auto"/>
          </w:tcPr>
          <w:p w14:paraId="5D30EAC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Інше (запишіть)                                        </w:t>
            </w:r>
          </w:p>
        </w:tc>
        <w:tc>
          <w:tcPr>
            <w:tcW w:w="8419" w:type="dxa"/>
            <w:gridSpan w:val="3"/>
            <w:shd w:val="clear" w:color="auto" w:fill="auto"/>
          </w:tcPr>
          <w:p w14:paraId="38AC32F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ru-RU" w:eastAsia="uk-UA"/>
                <w14:ligatures w14:val="none"/>
              </w:rPr>
              <w:t xml:space="preserve"> </w:t>
            </w:r>
          </w:p>
        </w:tc>
      </w:tr>
    </w:tbl>
    <w:p w14:paraId="6738BFB6"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p>
    <w:p w14:paraId="071FA9C6"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p>
    <w:p w14:paraId="64C0BFA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p>
    <w:p w14:paraId="5186839A"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A90003" w:rsidRPr="00A90003" w14:paraId="52497C91" w14:textId="77777777" w:rsidTr="00704DEB">
        <w:trPr>
          <w:trHeight w:val="284"/>
        </w:trPr>
        <w:tc>
          <w:tcPr>
            <w:tcW w:w="2894" w:type="dxa"/>
            <w:shd w:val="clear" w:color="auto" w:fill="auto"/>
            <w:vAlign w:val="center"/>
          </w:tcPr>
          <w:p w14:paraId="30737B6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Інформація про діяльність акціонерного товариства</w:t>
            </w:r>
          </w:p>
        </w:tc>
        <w:tc>
          <w:tcPr>
            <w:tcW w:w="1274" w:type="dxa"/>
            <w:shd w:val="clear" w:color="auto" w:fill="auto"/>
            <w:vAlign w:val="center"/>
          </w:tcPr>
          <w:p w14:paraId="595294D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Інформація розповсюджується на загальних зборах</w:t>
            </w:r>
          </w:p>
        </w:tc>
        <w:tc>
          <w:tcPr>
            <w:tcW w:w="1861" w:type="dxa"/>
            <w:shd w:val="clear" w:color="auto" w:fill="auto"/>
            <w:vAlign w:val="center"/>
          </w:tcPr>
          <w:p w14:paraId="50257F5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14:paraId="4993B22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Документи надаються для ознайомлення безпосередньо в акціонерному товаристві</w:t>
            </w:r>
          </w:p>
        </w:tc>
        <w:tc>
          <w:tcPr>
            <w:tcW w:w="1176" w:type="dxa"/>
            <w:shd w:val="clear" w:color="auto" w:fill="auto"/>
            <w:vAlign w:val="center"/>
          </w:tcPr>
          <w:p w14:paraId="42276CA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Копії документів надаються на запит акціонера</w:t>
            </w:r>
          </w:p>
        </w:tc>
        <w:tc>
          <w:tcPr>
            <w:tcW w:w="1364" w:type="dxa"/>
            <w:shd w:val="clear" w:color="auto" w:fill="auto"/>
            <w:vAlign w:val="center"/>
          </w:tcPr>
          <w:p w14:paraId="7D80D3C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ru-RU" w:eastAsia="uk-UA"/>
                <w14:ligatures w14:val="none"/>
              </w:rPr>
              <w:t>Інформація розміщується на власному веб-сайті акціонерного товариства</w:t>
            </w:r>
          </w:p>
        </w:tc>
      </w:tr>
      <w:tr w:rsidR="00A90003" w:rsidRPr="00A90003" w14:paraId="540AC1C3" w14:textId="77777777" w:rsidTr="00704DEB">
        <w:trPr>
          <w:trHeight w:val="284"/>
        </w:trPr>
        <w:tc>
          <w:tcPr>
            <w:tcW w:w="2894" w:type="dxa"/>
            <w:shd w:val="clear" w:color="auto" w:fill="auto"/>
            <w:vAlign w:val="center"/>
          </w:tcPr>
          <w:p w14:paraId="683CA98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Фінансова звітність, результати діяльності</w:t>
            </w:r>
          </w:p>
        </w:tc>
        <w:tc>
          <w:tcPr>
            <w:tcW w:w="1274" w:type="dxa"/>
            <w:shd w:val="clear" w:color="auto" w:fill="auto"/>
            <w:vAlign w:val="center"/>
          </w:tcPr>
          <w:p w14:paraId="7A3FAA1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861" w:type="dxa"/>
            <w:shd w:val="clear" w:color="auto" w:fill="auto"/>
            <w:vAlign w:val="center"/>
          </w:tcPr>
          <w:p w14:paraId="776DAB6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568" w:type="dxa"/>
            <w:shd w:val="clear" w:color="auto" w:fill="auto"/>
            <w:vAlign w:val="center"/>
          </w:tcPr>
          <w:p w14:paraId="45551696"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176" w:type="dxa"/>
            <w:shd w:val="clear" w:color="auto" w:fill="auto"/>
            <w:vAlign w:val="center"/>
          </w:tcPr>
          <w:p w14:paraId="6C504AB0"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64" w:type="dxa"/>
            <w:shd w:val="clear" w:color="auto" w:fill="auto"/>
            <w:vAlign w:val="center"/>
          </w:tcPr>
          <w:p w14:paraId="5F4E25B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2F12476E" w14:textId="77777777" w:rsidTr="00704DEB">
        <w:trPr>
          <w:trHeight w:val="284"/>
        </w:trPr>
        <w:tc>
          <w:tcPr>
            <w:tcW w:w="2894" w:type="dxa"/>
            <w:shd w:val="clear" w:color="auto" w:fill="auto"/>
            <w:vAlign w:val="center"/>
          </w:tcPr>
          <w:p w14:paraId="3BB84A94"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Інформація про акціонерів, які володіють 5 відсотків та більше голосуючих акцій</w:t>
            </w:r>
          </w:p>
        </w:tc>
        <w:tc>
          <w:tcPr>
            <w:tcW w:w="1274" w:type="dxa"/>
            <w:shd w:val="clear" w:color="auto" w:fill="auto"/>
            <w:vAlign w:val="center"/>
          </w:tcPr>
          <w:p w14:paraId="2811E975"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861" w:type="dxa"/>
            <w:shd w:val="clear" w:color="auto" w:fill="auto"/>
            <w:vAlign w:val="center"/>
          </w:tcPr>
          <w:p w14:paraId="5235F13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568" w:type="dxa"/>
            <w:shd w:val="clear" w:color="auto" w:fill="auto"/>
            <w:vAlign w:val="center"/>
          </w:tcPr>
          <w:p w14:paraId="7A7492C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176" w:type="dxa"/>
            <w:shd w:val="clear" w:color="auto" w:fill="auto"/>
            <w:vAlign w:val="center"/>
          </w:tcPr>
          <w:p w14:paraId="6530433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64" w:type="dxa"/>
            <w:shd w:val="clear" w:color="auto" w:fill="auto"/>
            <w:vAlign w:val="center"/>
          </w:tcPr>
          <w:p w14:paraId="078FB4A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5BFA2204" w14:textId="77777777" w:rsidTr="00704DEB">
        <w:trPr>
          <w:trHeight w:val="284"/>
        </w:trPr>
        <w:tc>
          <w:tcPr>
            <w:tcW w:w="2894" w:type="dxa"/>
            <w:shd w:val="clear" w:color="auto" w:fill="auto"/>
            <w:vAlign w:val="center"/>
          </w:tcPr>
          <w:p w14:paraId="6B4B1BD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Інформація про склад органів управління товариства</w:t>
            </w:r>
          </w:p>
        </w:tc>
        <w:tc>
          <w:tcPr>
            <w:tcW w:w="1274" w:type="dxa"/>
            <w:shd w:val="clear" w:color="auto" w:fill="auto"/>
            <w:vAlign w:val="center"/>
          </w:tcPr>
          <w:p w14:paraId="3B7872A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861" w:type="dxa"/>
            <w:shd w:val="clear" w:color="auto" w:fill="auto"/>
            <w:vAlign w:val="center"/>
          </w:tcPr>
          <w:p w14:paraId="16D45A0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568" w:type="dxa"/>
            <w:shd w:val="clear" w:color="auto" w:fill="auto"/>
            <w:vAlign w:val="center"/>
          </w:tcPr>
          <w:p w14:paraId="6B8F5A3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176" w:type="dxa"/>
            <w:shd w:val="clear" w:color="auto" w:fill="auto"/>
            <w:vAlign w:val="center"/>
          </w:tcPr>
          <w:p w14:paraId="75850AB4"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64" w:type="dxa"/>
            <w:shd w:val="clear" w:color="auto" w:fill="auto"/>
            <w:vAlign w:val="center"/>
          </w:tcPr>
          <w:p w14:paraId="0BF89F0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6445D6A4" w14:textId="77777777" w:rsidTr="00704DEB">
        <w:trPr>
          <w:trHeight w:val="284"/>
        </w:trPr>
        <w:tc>
          <w:tcPr>
            <w:tcW w:w="2894" w:type="dxa"/>
            <w:shd w:val="clear" w:color="auto" w:fill="auto"/>
            <w:vAlign w:val="center"/>
          </w:tcPr>
          <w:p w14:paraId="25F7D610"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Протоколи загальних зборів акціонерів після їх проведення</w:t>
            </w:r>
          </w:p>
        </w:tc>
        <w:tc>
          <w:tcPr>
            <w:tcW w:w="1274" w:type="dxa"/>
            <w:shd w:val="clear" w:color="auto" w:fill="auto"/>
            <w:vAlign w:val="center"/>
          </w:tcPr>
          <w:p w14:paraId="2FDBD8C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861" w:type="dxa"/>
            <w:shd w:val="clear" w:color="auto" w:fill="auto"/>
            <w:vAlign w:val="center"/>
          </w:tcPr>
          <w:p w14:paraId="201880F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568" w:type="dxa"/>
            <w:shd w:val="clear" w:color="auto" w:fill="auto"/>
            <w:vAlign w:val="center"/>
          </w:tcPr>
          <w:p w14:paraId="67187DC9"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176" w:type="dxa"/>
            <w:shd w:val="clear" w:color="auto" w:fill="auto"/>
            <w:vAlign w:val="center"/>
          </w:tcPr>
          <w:p w14:paraId="319E841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64" w:type="dxa"/>
            <w:shd w:val="clear" w:color="auto" w:fill="auto"/>
            <w:vAlign w:val="center"/>
          </w:tcPr>
          <w:p w14:paraId="293EAB7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r w:rsidR="00A90003" w:rsidRPr="00A90003" w14:paraId="0EAF12A4" w14:textId="77777777" w:rsidTr="00704DEB">
        <w:trPr>
          <w:trHeight w:val="284"/>
        </w:trPr>
        <w:tc>
          <w:tcPr>
            <w:tcW w:w="2894" w:type="dxa"/>
            <w:shd w:val="clear" w:color="auto" w:fill="auto"/>
            <w:vAlign w:val="center"/>
          </w:tcPr>
          <w:p w14:paraId="6648318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Розмір винагороди посадових осіб акціонерного товариства</w:t>
            </w:r>
          </w:p>
        </w:tc>
        <w:tc>
          <w:tcPr>
            <w:tcW w:w="1274" w:type="dxa"/>
            <w:shd w:val="clear" w:color="auto" w:fill="auto"/>
            <w:vAlign w:val="center"/>
          </w:tcPr>
          <w:p w14:paraId="7AA22EEF"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861" w:type="dxa"/>
            <w:shd w:val="clear" w:color="auto" w:fill="auto"/>
            <w:vAlign w:val="center"/>
          </w:tcPr>
          <w:p w14:paraId="3AEF8DE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568" w:type="dxa"/>
            <w:shd w:val="clear" w:color="auto" w:fill="auto"/>
            <w:vAlign w:val="center"/>
          </w:tcPr>
          <w:p w14:paraId="13245D65"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176" w:type="dxa"/>
            <w:shd w:val="clear" w:color="auto" w:fill="auto"/>
            <w:vAlign w:val="center"/>
          </w:tcPr>
          <w:p w14:paraId="751FAA2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c>
          <w:tcPr>
            <w:tcW w:w="1364" w:type="dxa"/>
            <w:shd w:val="clear" w:color="auto" w:fill="auto"/>
            <w:vAlign w:val="center"/>
          </w:tcPr>
          <w:p w14:paraId="5AD0934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Ні</w:t>
            </w:r>
          </w:p>
        </w:tc>
      </w:tr>
    </w:tbl>
    <w:p w14:paraId="6D6ADD1D"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37B1A2F0"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Чи готує   акціонерне   товариство   фінансову   звітність  у відповідності до міжнародних  стандартів  фінансової звітності? (так/ні)  </w:t>
      </w:r>
      <w:r w:rsidRPr="00656EE0">
        <w:rPr>
          <w:rFonts w:ascii="Times New Roman" w:eastAsia="Times New Roman" w:hAnsi="Times New Roman" w:cs="Times New Roman"/>
          <w:bCs/>
          <w:kern w:val="0"/>
          <w:sz w:val="20"/>
          <w:szCs w:val="20"/>
          <w:u w:val="single"/>
          <w:lang w:val="ru-RU" w:eastAsia="uk-UA"/>
          <w14:ligatures w14:val="none"/>
        </w:rPr>
        <w:t>Ні</w:t>
      </w:r>
    </w:p>
    <w:p w14:paraId="34C49F57"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p>
    <w:p w14:paraId="76219163"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A90003" w:rsidRPr="00A90003" w14:paraId="7ABF1E6F" w14:textId="77777777" w:rsidTr="00704DEB">
        <w:trPr>
          <w:trHeight w:val="284"/>
        </w:trPr>
        <w:tc>
          <w:tcPr>
            <w:tcW w:w="6281" w:type="dxa"/>
            <w:shd w:val="clear" w:color="auto" w:fill="auto"/>
            <w:vAlign w:val="center"/>
          </w:tcPr>
          <w:p w14:paraId="00D3796E"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tc>
        <w:tc>
          <w:tcPr>
            <w:tcW w:w="1932" w:type="dxa"/>
            <w:shd w:val="clear" w:color="auto" w:fill="auto"/>
            <w:vAlign w:val="center"/>
          </w:tcPr>
          <w:p w14:paraId="4BE62B2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Так</w:t>
            </w:r>
          </w:p>
        </w:tc>
        <w:tc>
          <w:tcPr>
            <w:tcW w:w="1924" w:type="dxa"/>
            <w:shd w:val="clear" w:color="auto" w:fill="auto"/>
            <w:vAlign w:val="center"/>
          </w:tcPr>
          <w:p w14:paraId="581362B8"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Ні</w:t>
            </w:r>
          </w:p>
        </w:tc>
      </w:tr>
      <w:tr w:rsidR="00A90003" w:rsidRPr="00A90003" w14:paraId="6ACA466E" w14:textId="77777777" w:rsidTr="00704DEB">
        <w:trPr>
          <w:trHeight w:val="284"/>
        </w:trPr>
        <w:tc>
          <w:tcPr>
            <w:tcW w:w="6281" w:type="dxa"/>
            <w:shd w:val="clear" w:color="auto" w:fill="auto"/>
            <w:vAlign w:val="center"/>
          </w:tcPr>
          <w:p w14:paraId="10FF704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Не проводились взагалі                                 </w:t>
            </w:r>
          </w:p>
        </w:tc>
        <w:tc>
          <w:tcPr>
            <w:tcW w:w="1932" w:type="dxa"/>
            <w:shd w:val="clear" w:color="auto" w:fill="auto"/>
            <w:vAlign w:val="center"/>
          </w:tcPr>
          <w:p w14:paraId="32821EB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924" w:type="dxa"/>
            <w:shd w:val="clear" w:color="auto" w:fill="auto"/>
            <w:vAlign w:val="center"/>
          </w:tcPr>
          <w:p w14:paraId="44E0452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77C8CE6B" w14:textId="77777777" w:rsidTr="00704DEB">
        <w:trPr>
          <w:trHeight w:val="284"/>
        </w:trPr>
        <w:tc>
          <w:tcPr>
            <w:tcW w:w="6281" w:type="dxa"/>
            <w:shd w:val="clear" w:color="auto" w:fill="auto"/>
            <w:vAlign w:val="center"/>
          </w:tcPr>
          <w:p w14:paraId="6CFCD28F"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Раз на рік                                             </w:t>
            </w:r>
          </w:p>
        </w:tc>
        <w:tc>
          <w:tcPr>
            <w:tcW w:w="1932" w:type="dxa"/>
            <w:shd w:val="clear" w:color="auto" w:fill="auto"/>
            <w:vAlign w:val="center"/>
          </w:tcPr>
          <w:p w14:paraId="3A26A7AB"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924" w:type="dxa"/>
            <w:shd w:val="clear" w:color="auto" w:fill="auto"/>
            <w:vAlign w:val="center"/>
          </w:tcPr>
          <w:p w14:paraId="77FB1E5D"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06F0BF27" w14:textId="77777777" w:rsidTr="00704DEB">
        <w:trPr>
          <w:trHeight w:val="284"/>
        </w:trPr>
        <w:tc>
          <w:tcPr>
            <w:tcW w:w="6281" w:type="dxa"/>
            <w:shd w:val="clear" w:color="auto" w:fill="auto"/>
            <w:vAlign w:val="center"/>
          </w:tcPr>
          <w:p w14:paraId="6DA3C9C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Частіше ніж раз на рік                                 </w:t>
            </w:r>
          </w:p>
        </w:tc>
        <w:tc>
          <w:tcPr>
            <w:tcW w:w="1932" w:type="dxa"/>
            <w:shd w:val="clear" w:color="auto" w:fill="auto"/>
            <w:vAlign w:val="center"/>
          </w:tcPr>
          <w:p w14:paraId="3F815261"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656EE0">
              <w:rPr>
                <w:rFonts w:ascii="Times New Roman" w:eastAsia="Times New Roman" w:hAnsi="Times New Roman" w:cs="Times New Roman"/>
                <w:bCs/>
                <w:kern w:val="0"/>
                <w:sz w:val="20"/>
                <w:szCs w:val="20"/>
                <w:lang w:val="ru-RU" w:eastAsia="uk-UA"/>
                <w14:ligatures w14:val="none"/>
              </w:rPr>
              <w:t xml:space="preserve"> </w:t>
            </w:r>
          </w:p>
        </w:tc>
        <w:tc>
          <w:tcPr>
            <w:tcW w:w="1924" w:type="dxa"/>
            <w:shd w:val="clear" w:color="auto" w:fill="auto"/>
            <w:vAlign w:val="center"/>
          </w:tcPr>
          <w:p w14:paraId="5F4220CA"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bl>
    <w:p w14:paraId="5CE1DF82"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60485BBC"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lastRenderedPageBreak/>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2"/>
        <w:gridCol w:w="1852"/>
        <w:gridCol w:w="1895"/>
      </w:tblGrid>
      <w:tr w:rsidR="00A90003" w:rsidRPr="00A90003" w14:paraId="3E3C44BC" w14:textId="77777777" w:rsidTr="00704DEB">
        <w:trPr>
          <w:trHeight w:val="284"/>
        </w:trPr>
        <w:tc>
          <w:tcPr>
            <w:tcW w:w="6309" w:type="dxa"/>
            <w:gridSpan w:val="2"/>
            <w:shd w:val="clear" w:color="auto" w:fill="auto"/>
            <w:vAlign w:val="center"/>
          </w:tcPr>
          <w:p w14:paraId="52F42F83"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p>
        </w:tc>
        <w:tc>
          <w:tcPr>
            <w:tcW w:w="1890" w:type="dxa"/>
            <w:shd w:val="clear" w:color="auto" w:fill="auto"/>
            <w:vAlign w:val="center"/>
          </w:tcPr>
          <w:p w14:paraId="7CCF83D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ru-RU" w:eastAsia="uk-UA"/>
                <w14:ligatures w14:val="none"/>
              </w:rPr>
              <w:t>Так</w:t>
            </w:r>
          </w:p>
        </w:tc>
        <w:tc>
          <w:tcPr>
            <w:tcW w:w="1938" w:type="dxa"/>
            <w:shd w:val="clear" w:color="auto" w:fill="auto"/>
            <w:vAlign w:val="center"/>
          </w:tcPr>
          <w:p w14:paraId="400295D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ru-RU" w:eastAsia="uk-UA"/>
                <w14:ligatures w14:val="none"/>
              </w:rPr>
              <w:t>Ні</w:t>
            </w:r>
          </w:p>
        </w:tc>
      </w:tr>
      <w:tr w:rsidR="00A90003" w:rsidRPr="00A90003" w14:paraId="632A5294" w14:textId="77777777" w:rsidTr="00704DEB">
        <w:trPr>
          <w:trHeight w:val="284"/>
        </w:trPr>
        <w:tc>
          <w:tcPr>
            <w:tcW w:w="6309" w:type="dxa"/>
            <w:gridSpan w:val="2"/>
            <w:shd w:val="clear" w:color="auto" w:fill="auto"/>
            <w:vAlign w:val="center"/>
          </w:tcPr>
          <w:p w14:paraId="2925A708"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Загальні збори акціонерів    </w:t>
            </w:r>
          </w:p>
        </w:tc>
        <w:tc>
          <w:tcPr>
            <w:tcW w:w="1890" w:type="dxa"/>
            <w:shd w:val="clear" w:color="auto" w:fill="auto"/>
            <w:vAlign w:val="center"/>
          </w:tcPr>
          <w:p w14:paraId="2485A35E"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938" w:type="dxa"/>
            <w:shd w:val="clear" w:color="auto" w:fill="auto"/>
            <w:vAlign w:val="center"/>
          </w:tcPr>
          <w:p w14:paraId="35D90F3C"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465C0009" w14:textId="77777777" w:rsidTr="00704DEB">
        <w:trPr>
          <w:trHeight w:val="284"/>
        </w:trPr>
        <w:tc>
          <w:tcPr>
            <w:tcW w:w="6309" w:type="dxa"/>
            <w:gridSpan w:val="2"/>
            <w:shd w:val="clear" w:color="auto" w:fill="auto"/>
            <w:vAlign w:val="center"/>
          </w:tcPr>
          <w:p w14:paraId="69AED32D"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Наглядова рада                                         </w:t>
            </w:r>
          </w:p>
        </w:tc>
        <w:tc>
          <w:tcPr>
            <w:tcW w:w="1890" w:type="dxa"/>
            <w:shd w:val="clear" w:color="auto" w:fill="auto"/>
            <w:vAlign w:val="center"/>
          </w:tcPr>
          <w:p w14:paraId="72E85643"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c>
          <w:tcPr>
            <w:tcW w:w="1938" w:type="dxa"/>
            <w:shd w:val="clear" w:color="auto" w:fill="auto"/>
            <w:vAlign w:val="center"/>
          </w:tcPr>
          <w:p w14:paraId="56423E47" w14:textId="77777777" w:rsidR="00A90003" w:rsidRPr="00A90003" w:rsidRDefault="00A90003" w:rsidP="00A90003">
            <w:pPr>
              <w:spacing w:after="0" w:line="240" w:lineRule="auto"/>
              <w:jc w:val="center"/>
              <w:outlineLvl w:val="2"/>
              <w:rPr>
                <w:rFonts w:ascii="Times New Roman" w:eastAsia="Times New Roman" w:hAnsi="Times New Roman" w:cs="Times New Roman"/>
                <w:bCs/>
                <w:kern w:val="0"/>
                <w:sz w:val="20"/>
                <w:szCs w:val="20"/>
                <w:lang w:val="ru-RU" w:eastAsia="uk-UA"/>
                <w14:ligatures w14:val="none"/>
              </w:rPr>
            </w:pPr>
            <w:r w:rsidRPr="00A90003">
              <w:rPr>
                <w:rFonts w:ascii="Times New Roman" w:eastAsia="Times New Roman" w:hAnsi="Times New Roman" w:cs="Times New Roman"/>
                <w:bCs/>
                <w:kern w:val="0"/>
                <w:sz w:val="20"/>
                <w:szCs w:val="20"/>
                <w:lang w:val="en-US" w:eastAsia="uk-UA"/>
                <w14:ligatures w14:val="none"/>
              </w:rPr>
              <w:t>X</w:t>
            </w:r>
          </w:p>
        </w:tc>
      </w:tr>
      <w:tr w:rsidR="00A90003" w:rsidRPr="00A90003" w14:paraId="1106D409" w14:textId="77777777" w:rsidTr="00704DEB">
        <w:trPr>
          <w:trHeight w:val="284"/>
        </w:trPr>
        <w:tc>
          <w:tcPr>
            <w:tcW w:w="1718" w:type="dxa"/>
            <w:shd w:val="clear" w:color="auto" w:fill="auto"/>
          </w:tcPr>
          <w:p w14:paraId="527A35BB"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Інше (зазначити)                                        </w:t>
            </w:r>
          </w:p>
        </w:tc>
        <w:tc>
          <w:tcPr>
            <w:tcW w:w="8419" w:type="dxa"/>
            <w:gridSpan w:val="3"/>
            <w:shd w:val="clear" w:color="auto" w:fill="auto"/>
          </w:tcPr>
          <w:p w14:paraId="356C2651"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w:t>
            </w:r>
          </w:p>
        </w:tc>
      </w:tr>
    </w:tbl>
    <w:p w14:paraId="4E01123E"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p>
    <w:p w14:paraId="1A25BE7A" w14:textId="77777777" w:rsidR="00A90003" w:rsidRPr="00A90003" w:rsidRDefault="00A90003" w:rsidP="00A90003">
      <w:pPr>
        <w:spacing w:after="0" w:line="240" w:lineRule="auto"/>
        <w:outlineLvl w:val="2"/>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
          <w:bCs/>
          <w:color w:val="000000"/>
          <w:kern w:val="0"/>
          <w:sz w:val="20"/>
          <w:szCs w:val="20"/>
          <w:lang w:val="uk-UA" w:eastAsia="uk-UA"/>
          <w14:ligatures w14:val="none"/>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A90003" w:rsidRPr="00A90003" w14:paraId="6573F3F5" w14:textId="77777777" w:rsidTr="00704DEB">
        <w:trPr>
          <w:trHeight w:val="284"/>
        </w:trPr>
        <w:tc>
          <w:tcPr>
            <w:tcW w:w="6813" w:type="dxa"/>
            <w:gridSpan w:val="2"/>
            <w:shd w:val="clear" w:color="auto" w:fill="auto"/>
            <w:vAlign w:val="center"/>
          </w:tcPr>
          <w:p w14:paraId="3508FBA7" w14:textId="77777777" w:rsidR="00A90003" w:rsidRPr="00A90003" w:rsidRDefault="00A90003" w:rsidP="00A90003">
            <w:pPr>
              <w:spacing w:after="0" w:line="240" w:lineRule="auto"/>
              <w:outlineLvl w:val="2"/>
              <w:rPr>
                <w:rFonts w:ascii="Times New Roman" w:eastAsia="Times New Roman" w:hAnsi="Times New Roman" w:cs="Times New Roman"/>
                <w:b/>
                <w:bCs/>
                <w:color w:val="000000"/>
                <w:kern w:val="0"/>
                <w:sz w:val="20"/>
                <w:szCs w:val="20"/>
                <w:lang w:val="uk-UA" w:eastAsia="uk-UA"/>
                <w14:ligatures w14:val="none"/>
              </w:rPr>
            </w:pPr>
          </w:p>
        </w:tc>
        <w:tc>
          <w:tcPr>
            <w:tcW w:w="1652" w:type="dxa"/>
            <w:shd w:val="clear" w:color="auto" w:fill="auto"/>
            <w:vAlign w:val="center"/>
          </w:tcPr>
          <w:p w14:paraId="34AB0B63"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Так</w:t>
            </w:r>
          </w:p>
        </w:tc>
        <w:tc>
          <w:tcPr>
            <w:tcW w:w="1672" w:type="dxa"/>
            <w:shd w:val="clear" w:color="auto" w:fill="auto"/>
            <w:vAlign w:val="center"/>
          </w:tcPr>
          <w:p w14:paraId="20E0A703"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Ні</w:t>
            </w:r>
          </w:p>
        </w:tc>
      </w:tr>
      <w:tr w:rsidR="00A90003" w:rsidRPr="00A90003" w14:paraId="0235E373" w14:textId="77777777" w:rsidTr="00704DEB">
        <w:trPr>
          <w:trHeight w:val="284"/>
        </w:trPr>
        <w:tc>
          <w:tcPr>
            <w:tcW w:w="6813" w:type="dxa"/>
            <w:gridSpan w:val="2"/>
            <w:shd w:val="clear" w:color="auto" w:fill="auto"/>
            <w:vAlign w:val="center"/>
          </w:tcPr>
          <w:p w14:paraId="2C62DDFD"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 власної ініціативи                                   </w:t>
            </w:r>
          </w:p>
        </w:tc>
        <w:tc>
          <w:tcPr>
            <w:tcW w:w="1652" w:type="dxa"/>
            <w:shd w:val="clear" w:color="auto" w:fill="auto"/>
            <w:vAlign w:val="center"/>
          </w:tcPr>
          <w:p w14:paraId="67EB0089"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672" w:type="dxa"/>
            <w:shd w:val="clear" w:color="auto" w:fill="auto"/>
            <w:vAlign w:val="center"/>
          </w:tcPr>
          <w:p w14:paraId="3D806881"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X</w:t>
            </w:r>
          </w:p>
        </w:tc>
      </w:tr>
      <w:tr w:rsidR="00A90003" w:rsidRPr="00A90003" w14:paraId="111F661F" w14:textId="77777777" w:rsidTr="00704DEB">
        <w:trPr>
          <w:trHeight w:val="284"/>
        </w:trPr>
        <w:tc>
          <w:tcPr>
            <w:tcW w:w="6813" w:type="dxa"/>
            <w:gridSpan w:val="2"/>
            <w:shd w:val="clear" w:color="auto" w:fill="auto"/>
            <w:vAlign w:val="center"/>
          </w:tcPr>
          <w:p w14:paraId="68636A4C"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За дорученням загальних зборів                         </w:t>
            </w:r>
          </w:p>
        </w:tc>
        <w:tc>
          <w:tcPr>
            <w:tcW w:w="1652" w:type="dxa"/>
            <w:shd w:val="clear" w:color="auto" w:fill="auto"/>
            <w:vAlign w:val="center"/>
          </w:tcPr>
          <w:p w14:paraId="48F1D64E"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672" w:type="dxa"/>
            <w:shd w:val="clear" w:color="auto" w:fill="auto"/>
            <w:vAlign w:val="center"/>
          </w:tcPr>
          <w:p w14:paraId="00B74003"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X</w:t>
            </w:r>
          </w:p>
        </w:tc>
      </w:tr>
      <w:tr w:rsidR="00A90003" w:rsidRPr="00A90003" w14:paraId="675323E2" w14:textId="77777777" w:rsidTr="00704DEB">
        <w:trPr>
          <w:trHeight w:val="284"/>
        </w:trPr>
        <w:tc>
          <w:tcPr>
            <w:tcW w:w="6813" w:type="dxa"/>
            <w:gridSpan w:val="2"/>
            <w:shd w:val="clear" w:color="auto" w:fill="auto"/>
            <w:vAlign w:val="center"/>
          </w:tcPr>
          <w:p w14:paraId="7C9D5B1F"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За дорученням наглядової ради                          </w:t>
            </w:r>
          </w:p>
        </w:tc>
        <w:tc>
          <w:tcPr>
            <w:tcW w:w="1652" w:type="dxa"/>
            <w:shd w:val="clear" w:color="auto" w:fill="auto"/>
            <w:vAlign w:val="center"/>
          </w:tcPr>
          <w:p w14:paraId="3BBDB1E1"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672" w:type="dxa"/>
            <w:shd w:val="clear" w:color="auto" w:fill="auto"/>
            <w:vAlign w:val="center"/>
          </w:tcPr>
          <w:p w14:paraId="775DDF79"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X</w:t>
            </w:r>
          </w:p>
        </w:tc>
      </w:tr>
      <w:tr w:rsidR="00A90003" w:rsidRPr="00A90003" w14:paraId="16B9370C" w14:textId="77777777" w:rsidTr="00704DEB">
        <w:trPr>
          <w:trHeight w:val="284"/>
        </w:trPr>
        <w:tc>
          <w:tcPr>
            <w:tcW w:w="6813" w:type="dxa"/>
            <w:gridSpan w:val="2"/>
            <w:shd w:val="clear" w:color="auto" w:fill="auto"/>
            <w:vAlign w:val="center"/>
          </w:tcPr>
          <w:p w14:paraId="7B9489E9"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За зверненням виконавчого органу                       </w:t>
            </w:r>
          </w:p>
        </w:tc>
        <w:tc>
          <w:tcPr>
            <w:tcW w:w="1652" w:type="dxa"/>
            <w:shd w:val="clear" w:color="auto" w:fill="auto"/>
            <w:vAlign w:val="center"/>
          </w:tcPr>
          <w:p w14:paraId="0C7BB6AB"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672" w:type="dxa"/>
            <w:shd w:val="clear" w:color="auto" w:fill="auto"/>
            <w:vAlign w:val="center"/>
          </w:tcPr>
          <w:p w14:paraId="011B7DE4"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X</w:t>
            </w:r>
          </w:p>
        </w:tc>
      </w:tr>
      <w:tr w:rsidR="00A90003" w:rsidRPr="00A90003" w14:paraId="1AE86697" w14:textId="77777777" w:rsidTr="00704DEB">
        <w:trPr>
          <w:trHeight w:val="284"/>
        </w:trPr>
        <w:tc>
          <w:tcPr>
            <w:tcW w:w="6813" w:type="dxa"/>
            <w:gridSpan w:val="2"/>
            <w:shd w:val="clear" w:color="auto" w:fill="auto"/>
            <w:vAlign w:val="center"/>
          </w:tcPr>
          <w:p w14:paraId="5A818912"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kern w:val="0"/>
                <w:sz w:val="20"/>
                <w:szCs w:val="20"/>
                <w:lang w:val="ru-RU" w:eastAsia="uk-UA"/>
                <w14:ligatures w14:val="none"/>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14:paraId="36746858"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c>
          <w:tcPr>
            <w:tcW w:w="1672" w:type="dxa"/>
            <w:shd w:val="clear" w:color="auto" w:fill="auto"/>
            <w:vAlign w:val="center"/>
          </w:tcPr>
          <w:p w14:paraId="2AD3D03C" w14:textId="77777777" w:rsidR="00A90003" w:rsidRPr="00A90003" w:rsidRDefault="00A90003" w:rsidP="00A90003">
            <w:pPr>
              <w:spacing w:after="0" w:line="240" w:lineRule="auto"/>
              <w:jc w:val="center"/>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X</w:t>
            </w:r>
          </w:p>
        </w:tc>
      </w:tr>
      <w:tr w:rsidR="00A90003" w:rsidRPr="00A90003" w14:paraId="4EDB36F2" w14:textId="77777777" w:rsidTr="00704DEB">
        <w:trPr>
          <w:trHeight w:val="284"/>
        </w:trPr>
        <w:tc>
          <w:tcPr>
            <w:tcW w:w="1662" w:type="dxa"/>
            <w:shd w:val="clear" w:color="auto" w:fill="auto"/>
          </w:tcPr>
          <w:p w14:paraId="60B46BB2"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uk-UA" w:eastAsia="uk-UA"/>
                <w14:ligatures w14:val="none"/>
              </w:rPr>
              <w:t xml:space="preserve">Інше (запишіть)                                        </w:t>
            </w:r>
          </w:p>
        </w:tc>
        <w:tc>
          <w:tcPr>
            <w:tcW w:w="8475" w:type="dxa"/>
            <w:gridSpan w:val="3"/>
            <w:shd w:val="clear" w:color="auto" w:fill="auto"/>
          </w:tcPr>
          <w:p w14:paraId="04947864" w14:textId="77777777" w:rsidR="00A90003" w:rsidRPr="00A90003" w:rsidRDefault="00A90003" w:rsidP="00A90003">
            <w:pPr>
              <w:spacing w:after="0" w:line="240" w:lineRule="auto"/>
              <w:outlineLvl w:val="2"/>
              <w:rPr>
                <w:rFonts w:ascii="Times New Roman" w:eastAsia="Times New Roman" w:hAnsi="Times New Roman" w:cs="Times New Roman"/>
                <w:bCs/>
                <w:color w:val="000000"/>
                <w:kern w:val="0"/>
                <w:sz w:val="20"/>
                <w:szCs w:val="20"/>
                <w:lang w:val="uk-UA" w:eastAsia="uk-UA"/>
                <w14:ligatures w14:val="none"/>
              </w:rPr>
            </w:pPr>
            <w:r w:rsidRPr="00A90003">
              <w:rPr>
                <w:rFonts w:ascii="Times New Roman" w:eastAsia="Times New Roman" w:hAnsi="Times New Roman" w:cs="Times New Roman"/>
                <w:bCs/>
                <w:color w:val="000000"/>
                <w:kern w:val="0"/>
                <w:sz w:val="20"/>
                <w:szCs w:val="20"/>
                <w:lang w:val="ru-RU" w:eastAsia="uk-UA"/>
                <w14:ligatures w14:val="none"/>
              </w:rPr>
              <w:t xml:space="preserve"> </w:t>
            </w:r>
          </w:p>
        </w:tc>
      </w:tr>
    </w:tbl>
    <w:p w14:paraId="4AD7B89B" w14:textId="77777777" w:rsidR="00A90003" w:rsidRPr="00A90003" w:rsidRDefault="00A90003" w:rsidP="00A90003">
      <w:pPr>
        <w:spacing w:after="0" w:line="240" w:lineRule="auto"/>
        <w:rPr>
          <w:rFonts w:ascii="Times New Roman" w:eastAsia="Times New Roman" w:hAnsi="Times New Roman" w:cs="Times New Roman"/>
          <w:b/>
          <w:bCs/>
          <w:color w:val="000000"/>
          <w:kern w:val="0"/>
          <w:sz w:val="20"/>
          <w:szCs w:val="20"/>
          <w:lang w:val="uk-UA" w:eastAsia="uk-UA"/>
          <w14:ligatures w14:val="none"/>
        </w:rPr>
      </w:pPr>
    </w:p>
    <w:p w14:paraId="27425F22" w14:textId="77777777" w:rsidR="00A90003" w:rsidRDefault="00A90003">
      <w:pPr>
        <w:sectPr w:rsidR="00A90003" w:rsidSect="00A90003">
          <w:pgSz w:w="11906" w:h="16838"/>
          <w:pgMar w:top="363" w:right="567" w:bottom="363" w:left="1417" w:header="709" w:footer="709" w:gutter="0"/>
          <w:cols w:space="708"/>
          <w:docGrid w:linePitch="360"/>
        </w:sectPr>
      </w:pPr>
    </w:p>
    <w:p w14:paraId="384867DB" w14:textId="77777777" w:rsidR="00A90003" w:rsidRPr="00A90003" w:rsidRDefault="00A90003" w:rsidP="00A90003">
      <w:pPr>
        <w:spacing w:after="0" w:line="240" w:lineRule="auto"/>
        <w:jc w:val="center"/>
        <w:rPr>
          <w:rFonts w:ascii="Times New Roman" w:eastAsia="Times New Roman" w:hAnsi="Times New Roman" w:cs="Times New Roman"/>
          <w:b/>
          <w:color w:val="000000"/>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lastRenderedPageBreak/>
        <w:t>8) порядок призначення та звільнення посадових осіб емітента</w:t>
      </w:r>
    </w:p>
    <w:p w14:paraId="4CC5017E"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 xml:space="preserve"> </w:t>
      </w:r>
    </w:p>
    <w:p w14:paraId="3CD71CCF"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2379097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Генеральний директор призначається та звільняється за рішенням  Загальних зборів учасників емітента.Головний бухгалтер призначається та звільняється згдно Наказу Генерального директора Товариства.</w:t>
      </w:r>
    </w:p>
    <w:p w14:paraId="580F3C84" w14:textId="77777777" w:rsidR="00A90003" w:rsidRDefault="00A90003">
      <w:pPr>
        <w:sectPr w:rsidR="00A90003" w:rsidSect="00A90003">
          <w:pgSz w:w="11906" w:h="16838"/>
          <w:pgMar w:top="363" w:right="567" w:bottom="363" w:left="1417" w:header="709" w:footer="709" w:gutter="0"/>
          <w:cols w:space="708"/>
          <w:docGrid w:linePitch="360"/>
        </w:sectPr>
      </w:pPr>
    </w:p>
    <w:p w14:paraId="5B917EB9" w14:textId="77777777" w:rsidR="00A90003" w:rsidRPr="00A90003" w:rsidRDefault="00A90003" w:rsidP="00A90003">
      <w:pPr>
        <w:spacing w:before="100" w:beforeAutospacing="1" w:after="100" w:afterAutospacing="1" w:line="240" w:lineRule="auto"/>
        <w:jc w:val="center"/>
        <w:rPr>
          <w:rFonts w:ascii="Times New Roman" w:eastAsia="Times New Roman" w:hAnsi="Times New Roman" w:cs="Times New Roman"/>
          <w:b/>
          <w:kern w:val="0"/>
          <w:sz w:val="28"/>
          <w:szCs w:val="28"/>
          <w:lang w:val="ru-RU" w:eastAsia="ru-RU"/>
          <w14:ligatures w14:val="none"/>
        </w:rPr>
      </w:pPr>
      <w:r w:rsidRPr="00A90003">
        <w:rPr>
          <w:rFonts w:ascii="Times New Roman" w:eastAsia="Times New Roman" w:hAnsi="Times New Roman" w:cs="Times New Roman"/>
          <w:b/>
          <w:color w:val="000000"/>
          <w:kern w:val="0"/>
          <w:sz w:val="28"/>
          <w:szCs w:val="28"/>
          <w:lang w:val="uk-UA" w:eastAsia="ru-RU"/>
          <w14:ligatures w14:val="none"/>
        </w:rPr>
        <w:lastRenderedPageBreak/>
        <w:t>9) повноваження посадових осіб емітента</w:t>
      </w:r>
    </w:p>
    <w:p w14:paraId="77B77930"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54B11B8D"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Повноваження посадових осіб Товариства визначені Статутом Товариства з обмеженою відповідальністю  "МІілоан" ,затвердженим Загальними Зборами Учасників. Остання державна реєстрація змін до статуту  ТОВ "М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лоан" відбулася 26 грудня 2022 року (Протокол №  28 від 26.12.2022р.) Безпосереднє керівництво Товариством здійснює Генеральний директор, який згідно Статуту представляє виконавчий орган Товариства .Генеральний директор вирішує усі питання діяльності Товариства ,крім тих, які віднесені до компетенції Загальних Зборів Учасників.Загальні Збори Учасників можуть прийняти рішення про передачу частини прав,шо належать їм,до компетенції Генерального директора.Генеральний директор підзвітний Загальним Зборам Учасників  . Генеральний директор Товариства :</w:t>
      </w:r>
    </w:p>
    <w:p w14:paraId="297AC678"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-забезпечує виконання рішень Загальних Зборів Учасників,передає на розгляд Загальних Зборів Учасників питання,що потребують попереднього узгодження ,затвердження,іншого рішення Загальних Зборів Учасників;</w:t>
      </w:r>
    </w:p>
    <w:p w14:paraId="661C9FB1"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-розробляє поточні плани діяльності Товариства і заходи,що є необхідними для вирішення його завдань;</w:t>
      </w:r>
    </w:p>
    <w:p w14:paraId="732728AF"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 попереднім узгодженням з Загальними Зборами Учасників Товариства затверджує правила ,процедури та інші внутрішні документи Товариства ,визначає організаційну структуру Товариства;</w:t>
      </w:r>
    </w:p>
    <w:p w14:paraId="4050A42E"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-визначає умови оплати праці посадових осіб Товариства ;</w:t>
      </w:r>
    </w:p>
    <w:p w14:paraId="70B7540C"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-затверджує правила,процедури та інші внутрішні документи Товариства ,які визначають організаційну структуру товариства ,відносно посадових осіб,які призначаються на посаду за розпорядженням (наказом)Генерального директора Товариства;</w:t>
      </w:r>
    </w:p>
    <w:p w14:paraId="44203A4F"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-затверджує внутрішні Положення Товариства;</w:t>
      </w:r>
    </w:p>
    <w:p w14:paraId="2369BC8C"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 поперднім узгодженням з Загальними Зборами Учасників затверджує щорічний кошторис,штатний розклад і посадові оклади співробітників,встановлює показники,строки та розмір преміювання;</w:t>
      </w:r>
    </w:p>
    <w:p w14:paraId="2A730427"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-приймає на роботу та звільняє з роботи співробітників Товариства (в випадках передбачених відповідним пунктом Статуту за попереднім узгодженням з Загальними Зборами Учасників) і застосовує до них заходи заохочення і накладає стягнення;</w:t>
      </w:r>
    </w:p>
    <w:p w14:paraId="197315FA"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-затверджує ціни та тарифи та послуги;</w:t>
      </w:r>
    </w:p>
    <w:p w14:paraId="6F1EC812"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-видає накази, довіреності та розпорядження, щодо поточної господарської діяльності Товариства;</w:t>
      </w:r>
    </w:p>
    <w:p w14:paraId="0AEE59D9"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-подає на затведження Загальних Зборів Учасників  річний звіт та баланс Товариства;</w:t>
      </w:r>
    </w:p>
    <w:p w14:paraId="74F97E52"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-представляє інтереси Товариства у взаємовідносинах з іншими підприємствами,установами,організаціями,державними органами без довіреності;</w:t>
      </w:r>
    </w:p>
    <w:p w14:paraId="226FFB3D"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-розпоряджається майном та коштами Товариства , на суму до 10000 (десяти тисяч) доларів США по курсу НБУ на дату розпорядження;</w:t>
      </w:r>
    </w:p>
    <w:p w14:paraId="3D0618EB"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-має право укладати будь які угоди(договора) від імені Товариства ,в тому числі,але не виключно,купівлі-продажу ,послуг,постачання,оренди ,дарування,ліцензійні та інші,передбачені законодавством України ,на суму до 10000 (десяти тисяч) доларів США по курсу НБУ на дату укладання та підписання угоди(договорів);</w:t>
      </w:r>
    </w:p>
    <w:p w14:paraId="2DF6CD55"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-видає довіреності на вчинення будь яких дій від імені Товариства, на право підпису фінансових документів, отримання товарів,послуг та інші дії;</w:t>
      </w:r>
    </w:p>
    <w:p w14:paraId="7030072C"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-відкриває в банках поточний та інші рахунки, розпоряджається коштами на відкритих у банках рахунках Товариства;</w:t>
      </w:r>
    </w:p>
    <w:p w14:paraId="7D902641"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-користується правом підпису  фінансових документів Товариства;</w:t>
      </w:r>
    </w:p>
    <w:p w14:paraId="1E1894CF"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-обгрунтовує порядок розподілу прибутку, дівідендів,засобів покриття збитків.</w:t>
      </w:r>
    </w:p>
    <w:p w14:paraId="30119328"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Генеральний директор очолює Дирекцію. Дирекція складається з Генерального директора та заступників Генерального директора у кількості, що визначається структурою управління Товариства, яка затверджується Загальними Зборами Учасників. Право підпису у відсутності Генерального директора надається також заступнику Генерального директора. Заступник Генерального директора у разі відсутності Генерального директора, здійснює повне оперативне керівництво діяльністю Товариства (у межах повноважень Генерального директора), у тому числі без довіреності діє від імені Товариства,представляє Товариство у всіх установах,підприємствах,організаціях,у відносинах з фізичними та юридичними особами,розпоряджається майном Товариства ,включаючи грошові кошти, вчиняє правочини, видає довіреності і здійснює інші дії, що мають юридичне значення.</w:t>
      </w:r>
    </w:p>
    <w:p w14:paraId="2D4723B9"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Загальне керівництво роботою Дирекції здійснює Генеральний директор, який скликає та веде засідання Дирекції, формує порядок денний засідань Дирекції Товариства, організує контрольз а виконанням прийнятих Дирекцією рішень, здійснює інші дії по керівництву роботою Дирекції.</w:t>
      </w:r>
    </w:p>
    <w:p w14:paraId="1D3240E8"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Головний бухгалтер організує ведення бухгалтерського обліку та звітності і відповідає за дотримання фінансової дісциплини.</w:t>
      </w:r>
    </w:p>
    <w:p w14:paraId="2BF0CFCF"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06115A2" w14:textId="77777777" w:rsidR="00A90003" w:rsidRPr="00A90003"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3FA4D445" w14:textId="77777777" w:rsidR="00A90003" w:rsidRDefault="00A90003">
      <w:pPr>
        <w:sectPr w:rsidR="00A90003" w:rsidSect="00A90003">
          <w:pgSz w:w="11906" w:h="16838"/>
          <w:pgMar w:top="363" w:right="567" w:bottom="363" w:left="1417" w:header="709" w:footer="709" w:gutter="0"/>
          <w:cols w:space="708"/>
          <w:docGrid w:linePitch="360"/>
        </w:sectPr>
      </w:pPr>
    </w:p>
    <w:p w14:paraId="31702F83" w14:textId="77777777" w:rsidR="00A90003" w:rsidRPr="00A90003" w:rsidRDefault="00A90003" w:rsidP="00A90003">
      <w:pPr>
        <w:spacing w:after="0" w:line="240" w:lineRule="auto"/>
        <w:jc w:val="center"/>
        <w:rPr>
          <w:rFonts w:ascii="Times New Roman" w:eastAsia="Times New Roman" w:hAnsi="Times New Roman" w:cs="Times New Roman"/>
          <w:b/>
          <w:color w:val="000000"/>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lastRenderedPageBreak/>
        <w:t xml:space="preserve">10) </w:t>
      </w:r>
      <w:r w:rsidRPr="00656EE0">
        <w:rPr>
          <w:rFonts w:ascii="Times New Roman" w:eastAsia="Times New Roman" w:hAnsi="Times New Roman" w:cs="Times New Roman"/>
          <w:b/>
          <w:kern w:val="0"/>
          <w:sz w:val="28"/>
          <w:szCs w:val="28"/>
          <w:lang w:eastAsia="uk-UA"/>
          <w14:ligatures w14:val="none"/>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14:paraId="37DB8344"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color w:val="000000"/>
          <w:kern w:val="0"/>
          <w:sz w:val="28"/>
          <w:szCs w:val="28"/>
          <w:lang w:val="uk-UA" w:eastAsia="uk-UA"/>
          <w14:ligatures w14:val="none"/>
        </w:rPr>
        <w:t xml:space="preserve"> </w:t>
      </w:r>
    </w:p>
    <w:p w14:paraId="7B4796E6"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0474F58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Д/н</w:t>
      </w:r>
    </w:p>
    <w:p w14:paraId="3AA4E72D" w14:textId="77777777" w:rsidR="00A90003" w:rsidRDefault="00A90003">
      <w:pPr>
        <w:sectPr w:rsidR="00A90003" w:rsidSect="00A90003">
          <w:pgSz w:w="11906" w:h="16838"/>
          <w:pgMar w:top="363" w:right="567" w:bottom="363" w:left="1417" w:header="709" w:footer="709" w:gutter="0"/>
          <w:cols w:space="708"/>
          <w:docGrid w:linePitch="360"/>
        </w:sectPr>
      </w:pPr>
    </w:p>
    <w:p w14:paraId="634586A2"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uk-UA" w:eastAsia="uk-UA"/>
          <w14:ligatures w14:val="none"/>
        </w:rPr>
      </w:pPr>
      <w:r w:rsidRPr="00A90003">
        <w:rPr>
          <w:rFonts w:ascii="Times New Roman" w:eastAsia="Times New Roman" w:hAnsi="Times New Roman" w:cs="Times New Roman"/>
          <w:b/>
          <w:kern w:val="0"/>
          <w:sz w:val="28"/>
          <w:szCs w:val="28"/>
          <w:lang w:val="ru-RU" w:eastAsia="uk-UA"/>
          <w14:ligatures w14:val="none"/>
        </w:rPr>
        <w:lastRenderedPageBreak/>
        <w:t>І</w:t>
      </w:r>
      <w:r w:rsidRPr="00A90003">
        <w:rPr>
          <w:rFonts w:ascii="Times New Roman" w:eastAsia="Times New Roman" w:hAnsi="Times New Roman" w:cs="Times New Roman"/>
          <w:b/>
          <w:kern w:val="0"/>
          <w:sz w:val="28"/>
          <w:szCs w:val="28"/>
          <w:lang w:val="uk-UA" w:eastAsia="uk-UA"/>
          <w14:ligatures w14:val="none"/>
        </w:rPr>
        <w:t>нформація, передбачена Законом України "Про фінансові послуги та державне регулювання ринку фінансових послуг"</w:t>
      </w:r>
    </w:p>
    <w:p w14:paraId="7D4AD428"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3ABA0488"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uk-UA" w:eastAsia="uk-UA"/>
          <w14:ligatures w14:val="none"/>
        </w:rPr>
      </w:pPr>
      <w:r w:rsidRPr="00656EE0">
        <w:rPr>
          <w:rFonts w:ascii="Times New Roman" w:eastAsia="Times New Roman" w:hAnsi="Times New Roman" w:cs="Times New Roman"/>
          <w:kern w:val="0"/>
          <w:sz w:val="20"/>
          <w:szCs w:val="20"/>
          <w:lang w:val="uk-UA" w:eastAsia="uk-UA"/>
          <w14:ligatures w14:val="none"/>
        </w:rPr>
        <w:t xml:space="preserve">Звіт про управління (звіт керівництва) за 2022 рік ТОВАРИСТВО З ОБМЕЖЕНОЮ ВІДПОВІДАЛЬНІСТЮ "МІЛОАН"  , складений відповідно до вимог Закону України "Про фінансові послуги та державне регулюванн ринку фінансових послуг" , оприлюднений на власному веб-сайті Товариства за посиланням: </w:t>
      </w:r>
      <w:r w:rsidRPr="00A90003">
        <w:rPr>
          <w:rFonts w:ascii="Times New Roman" w:eastAsia="Times New Roman" w:hAnsi="Times New Roman" w:cs="Times New Roman"/>
          <w:kern w:val="0"/>
          <w:sz w:val="20"/>
          <w:szCs w:val="20"/>
          <w:lang w:val="en-US" w:eastAsia="uk-UA"/>
          <w14:ligatures w14:val="none"/>
        </w:rPr>
        <w:t>https</w:t>
      </w:r>
      <w:r w:rsidRPr="00656EE0">
        <w:rPr>
          <w:rFonts w:ascii="Times New Roman" w:eastAsia="Times New Roman" w:hAnsi="Times New Roman" w:cs="Times New Roman"/>
          <w:kern w:val="0"/>
          <w:sz w:val="20"/>
          <w:szCs w:val="20"/>
          <w:lang w:val="uk-UA" w:eastAsia="uk-UA"/>
          <w14:ligatures w14:val="none"/>
        </w:rPr>
        <w:t>://</w:t>
      </w:r>
      <w:r w:rsidRPr="00A90003">
        <w:rPr>
          <w:rFonts w:ascii="Times New Roman" w:eastAsia="Times New Roman" w:hAnsi="Times New Roman" w:cs="Times New Roman"/>
          <w:kern w:val="0"/>
          <w:sz w:val="20"/>
          <w:szCs w:val="20"/>
          <w:lang w:val="en-US" w:eastAsia="uk-UA"/>
          <w14:ligatures w14:val="none"/>
        </w:rPr>
        <w:t>miloan</w:t>
      </w:r>
      <w:r w:rsidRPr="00656EE0">
        <w:rPr>
          <w:rFonts w:ascii="Times New Roman" w:eastAsia="Times New Roman" w:hAnsi="Times New Roman" w:cs="Times New Roman"/>
          <w:kern w:val="0"/>
          <w:sz w:val="20"/>
          <w:szCs w:val="20"/>
          <w:lang w:val="uk-UA" w:eastAsia="uk-UA"/>
          <w14:ligatures w14:val="none"/>
        </w:rPr>
        <w:t>.</w:t>
      </w:r>
      <w:r w:rsidRPr="00A90003">
        <w:rPr>
          <w:rFonts w:ascii="Times New Roman" w:eastAsia="Times New Roman" w:hAnsi="Times New Roman" w:cs="Times New Roman"/>
          <w:kern w:val="0"/>
          <w:sz w:val="20"/>
          <w:szCs w:val="20"/>
          <w:lang w:val="en-US" w:eastAsia="uk-UA"/>
          <w14:ligatures w14:val="none"/>
        </w:rPr>
        <w:t>ua</w:t>
      </w:r>
    </w:p>
    <w:p w14:paraId="0D4CB4F1"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Товариством подається вся необхідна інформація про корпоративне управління, подання якої передбачено законами з питань регулювання ринку фінансових послуг та/або прийнятими згідно з такими законами нормативно-правовими актами органів, які здійснюють державне регулювання ринків фінансових послуг.</w:t>
      </w:r>
    </w:p>
    <w:p w14:paraId="52C64BBB"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На ринку фінансових послуг, в тому числі з питань обігу цінних паперів, Товариство керується Законами України "Про ринки капіталу та організовані товарні ринки", "Про фінансові послуги та державне регулювання ринків фінансових послуг", інших законів та нормативно-правових актів, Статутом Товариства, рішеннями  Загальних зборів учасників.</w:t>
      </w:r>
    </w:p>
    <w:p w14:paraId="1C541808"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2A7EE846" w14:textId="77777777" w:rsidR="00A90003" w:rsidRDefault="00A90003">
      <w:pPr>
        <w:sectPr w:rsidR="00A90003" w:rsidSect="00A90003">
          <w:pgSz w:w="11906" w:h="16838"/>
          <w:pgMar w:top="363" w:right="567" w:bottom="363" w:left="1417" w:header="709" w:footer="709" w:gutter="0"/>
          <w:cols w:space="708"/>
          <w:docGrid w:linePitch="360"/>
        </w:sectPr>
      </w:pPr>
    </w:p>
    <w:p w14:paraId="61A1947A"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A90003" w:rsidRPr="00A90003" w14:paraId="762FFACB" w14:textId="77777777" w:rsidTr="00704DEB">
        <w:trPr>
          <w:trHeight w:val="224"/>
        </w:trPr>
        <w:tc>
          <w:tcPr>
            <w:tcW w:w="15855" w:type="dxa"/>
            <w:tcMar>
              <w:top w:w="60" w:type="dxa"/>
              <w:left w:w="60" w:type="dxa"/>
              <w:bottom w:w="60" w:type="dxa"/>
              <w:right w:w="60" w:type="dxa"/>
            </w:tcMar>
            <w:vAlign w:val="center"/>
          </w:tcPr>
          <w:p w14:paraId="0EC9FE5D" w14:textId="77777777" w:rsidR="00A90003" w:rsidRPr="00A90003" w:rsidRDefault="00A90003" w:rsidP="00A90003">
            <w:pPr>
              <w:spacing w:after="0" w:line="240" w:lineRule="auto"/>
              <w:jc w:val="center"/>
              <w:rPr>
                <w:rFonts w:ascii="Times New Roman" w:eastAsia="Times New Roman" w:hAnsi="Times New Roman" w:cs="Times New Roman"/>
                <w:b/>
                <w:bCs/>
                <w:kern w:val="0"/>
                <w:sz w:val="24"/>
                <w:szCs w:val="24"/>
                <w:lang w:val="uk-UA" w:eastAsia="uk-UA"/>
                <w14:ligatures w14:val="none"/>
              </w:rPr>
            </w:pPr>
            <w:r w:rsidRPr="00A90003">
              <w:rPr>
                <w:rFonts w:ascii="Times New Roman" w:eastAsia="Times New Roman" w:hAnsi="Times New Roman" w:cs="Times New Roman"/>
                <w:b/>
                <w:color w:val="000000"/>
                <w:kern w:val="0"/>
                <w:sz w:val="26"/>
                <w:szCs w:val="26"/>
                <w:lang w:val="ru-RU" w:eastAsia="uk-UA"/>
                <w14:ligatures w14:val="none"/>
              </w:rPr>
              <w:t xml:space="preserve">2. </w:t>
            </w:r>
            <w:r w:rsidRPr="00A90003">
              <w:rPr>
                <w:rFonts w:ascii="Times New Roman" w:eastAsia="Times New Roman" w:hAnsi="Times New Roman" w:cs="Times New Roman"/>
                <w:b/>
                <w:color w:val="000000"/>
                <w:kern w:val="0"/>
                <w:sz w:val="26"/>
                <w:szCs w:val="26"/>
                <w:lang w:val="uk-UA" w:eastAsia="uk-UA"/>
                <w14:ligatures w14:val="none"/>
              </w:rPr>
              <w:t>Відомості про облігації емітента</w:t>
            </w:r>
          </w:p>
        </w:tc>
      </w:tr>
    </w:tbl>
    <w:p w14:paraId="29B522C0"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A90003" w:rsidRPr="00A90003" w14:paraId="3B76E1A0" w14:textId="77777777" w:rsidTr="00704DEB">
        <w:tc>
          <w:tcPr>
            <w:tcW w:w="1122" w:type="dxa"/>
            <w:tcBorders>
              <w:top w:val="single" w:sz="6" w:space="0" w:color="000000"/>
              <w:left w:val="single" w:sz="6" w:space="0" w:color="000000"/>
              <w:bottom w:val="single" w:sz="6" w:space="0" w:color="000000"/>
              <w:right w:val="single" w:sz="6" w:space="0" w:color="000000"/>
            </w:tcBorders>
            <w:vAlign w:val="center"/>
          </w:tcPr>
          <w:p w14:paraId="2502F3E5" w14:textId="77777777" w:rsidR="00A90003" w:rsidRPr="00A90003" w:rsidRDefault="00A90003" w:rsidP="00A90003">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Дата</w:t>
            </w:r>
          </w:p>
          <w:p w14:paraId="7D53715A" w14:textId="77777777" w:rsidR="00A90003" w:rsidRPr="00A90003" w:rsidRDefault="00A90003" w:rsidP="00A90003">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реєстрації</w:t>
            </w:r>
          </w:p>
          <w:p w14:paraId="05308FBF" w14:textId="77777777" w:rsidR="00A90003" w:rsidRPr="00A90003" w:rsidRDefault="00A90003" w:rsidP="00A90003">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33074437"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38D0C3C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3BF476CD"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2C7E5C7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06ADC10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D22EA9"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54E76D"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3F3F3A"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696CDD"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821720"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BE1358"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F90664"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A90003" w:rsidRPr="00A90003" w14:paraId="09FF0BAD" w14:textId="77777777" w:rsidTr="00704DEB">
        <w:tc>
          <w:tcPr>
            <w:tcW w:w="1122" w:type="dxa"/>
            <w:tcBorders>
              <w:top w:val="single" w:sz="6" w:space="0" w:color="000000"/>
              <w:left w:val="single" w:sz="6" w:space="0" w:color="000000"/>
              <w:bottom w:val="single" w:sz="6" w:space="0" w:color="000000"/>
              <w:right w:val="single" w:sz="6" w:space="0" w:color="000000"/>
            </w:tcBorders>
            <w:vAlign w:val="center"/>
          </w:tcPr>
          <w:p w14:paraId="5ABA92E9"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42A2E20A"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90003">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7DC67AF6"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42682DB2"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31ADE918"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77D418FA"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CF382B"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AA7B27"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433D1E"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8C7958"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180FD1"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uk-UA" w:eastAsia="uk-UA"/>
                <w14:ligatures w14:val="none"/>
              </w:rPr>
              <w:t>1</w:t>
            </w:r>
            <w:r w:rsidRPr="00A90003">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239F84"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uk-UA" w:eastAsia="uk-UA"/>
                <w14:ligatures w14:val="none"/>
              </w:rPr>
              <w:t>1</w:t>
            </w:r>
            <w:r w:rsidRPr="00A90003">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AB5595" w14:textId="77777777" w:rsidR="00A90003" w:rsidRPr="00A90003" w:rsidRDefault="00A90003" w:rsidP="00A90003">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A90003">
              <w:rPr>
                <w:rFonts w:ascii="Times New Roman" w:eastAsia="Times New Roman" w:hAnsi="Times New Roman" w:cs="Times New Roman"/>
                <w:b/>
                <w:bCs/>
                <w:kern w:val="0"/>
                <w:sz w:val="20"/>
                <w:szCs w:val="20"/>
                <w:lang w:val="uk-UA" w:eastAsia="uk-UA"/>
                <w14:ligatures w14:val="none"/>
              </w:rPr>
              <w:t>1</w:t>
            </w:r>
            <w:r w:rsidRPr="00A90003">
              <w:rPr>
                <w:rFonts w:ascii="Times New Roman" w:eastAsia="Times New Roman" w:hAnsi="Times New Roman" w:cs="Times New Roman"/>
                <w:b/>
                <w:bCs/>
                <w:kern w:val="0"/>
                <w:sz w:val="20"/>
                <w:szCs w:val="20"/>
                <w:lang w:val="en-US" w:eastAsia="uk-UA"/>
                <w14:ligatures w14:val="none"/>
              </w:rPr>
              <w:t>3</w:t>
            </w:r>
          </w:p>
        </w:tc>
      </w:tr>
      <w:tr w:rsidR="00A90003" w:rsidRPr="00A90003" w14:paraId="28646F57" w14:textId="77777777" w:rsidTr="00704DEB">
        <w:tc>
          <w:tcPr>
            <w:tcW w:w="1122" w:type="dxa"/>
            <w:tcBorders>
              <w:top w:val="single" w:sz="6" w:space="0" w:color="000000"/>
              <w:left w:val="single" w:sz="6" w:space="0" w:color="000000"/>
              <w:bottom w:val="single" w:sz="6" w:space="0" w:color="000000"/>
              <w:right w:val="single" w:sz="6" w:space="0" w:color="000000"/>
            </w:tcBorders>
            <w:vAlign w:val="center"/>
          </w:tcPr>
          <w:p w14:paraId="186F9775"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0C123268"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31247D86" w14:textId="77777777" w:rsidR="00A90003" w:rsidRPr="00656EE0" w:rsidRDefault="00A90003" w:rsidP="00A90003">
            <w:pPr>
              <w:spacing w:after="0" w:line="240" w:lineRule="auto"/>
              <w:jc w:val="center"/>
              <w:rPr>
                <w:rFonts w:ascii="Times New Roman" w:eastAsia="Times New Roman" w:hAnsi="Times New Roman" w:cs="Times New Roman"/>
                <w:bCs/>
                <w:kern w:val="0"/>
                <w:sz w:val="20"/>
                <w:szCs w:val="20"/>
                <w:lang w:val="ru-RU" w:eastAsia="uk-UA"/>
                <w14:ligatures w14:val="none"/>
              </w:rPr>
            </w:pPr>
            <w:r w:rsidRPr="00656EE0">
              <w:rPr>
                <w:rFonts w:ascii="Times New Roman" w:eastAsia="Times New Roman" w:hAnsi="Times New Roman" w:cs="Times New Roman"/>
                <w:bCs/>
                <w:kern w:val="0"/>
                <w:sz w:val="20"/>
                <w:szCs w:val="20"/>
                <w:lang w:val="ru-RU" w:eastAsia="uk-UA"/>
                <w14:ligatures w14:val="none"/>
              </w:rPr>
              <w:t>Нац</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ональна ком</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с</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я з ц</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нних папер</w:t>
            </w:r>
            <w:r w:rsidRPr="00A90003">
              <w:rPr>
                <w:rFonts w:ascii="Times New Roman" w:eastAsia="Times New Roman" w:hAnsi="Times New Roman" w:cs="Times New Roman"/>
                <w:bCs/>
                <w:kern w:val="0"/>
                <w:sz w:val="20"/>
                <w:szCs w:val="20"/>
                <w:lang w:val="en-US" w:eastAsia="uk-UA"/>
                <w14:ligatures w14:val="none"/>
              </w:rPr>
              <w:t>i</w:t>
            </w:r>
            <w:r w:rsidRPr="00656EE0">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5FF04AEE"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207770B8"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212BF7AC"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C93722"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54EF49"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6CBED9"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100000000.00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E28A6E"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en-US" w:eastAsia="uk-UA"/>
                <w14:ligatures w14:val="none"/>
              </w:rPr>
            </w:pPr>
            <w:r w:rsidRPr="00A90003">
              <w:rPr>
                <w:rFonts w:ascii="Times New Roman" w:eastAsia="Times New Roman" w:hAnsi="Times New Roman" w:cs="Times New Roman"/>
                <w:bCs/>
                <w:kern w:val="0"/>
                <w:sz w:val="20"/>
                <w:szCs w:val="20"/>
                <w:lang w:val="en-US" w:eastAsia="uk-UA"/>
                <w14:ligatures w14:val="none"/>
              </w:rPr>
              <w:t xml:space="preserve"> 37.000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E5AB0D"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01.01.2022-10.10.2022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DFECC2"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        24322600.00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8AC2EB"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01.10.2026</w:t>
            </w:r>
          </w:p>
        </w:tc>
      </w:tr>
      <w:tr w:rsidR="00A90003" w:rsidRPr="00A90003" w14:paraId="7E897D08" w14:textId="77777777" w:rsidTr="00704DEB">
        <w:tc>
          <w:tcPr>
            <w:tcW w:w="1122" w:type="dxa"/>
            <w:tcBorders>
              <w:top w:val="single" w:sz="6" w:space="0" w:color="000000"/>
              <w:left w:val="single" w:sz="6" w:space="0" w:color="000000"/>
              <w:bottom w:val="single" w:sz="6" w:space="0" w:color="000000"/>
              <w:right w:val="single" w:sz="6" w:space="0" w:color="000000"/>
            </w:tcBorders>
            <w:vAlign w:val="center"/>
          </w:tcPr>
          <w:p w14:paraId="30101866" w14:textId="77777777" w:rsidR="00A90003" w:rsidRPr="00A90003" w:rsidRDefault="00A90003" w:rsidP="00A90003">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7484D8F1"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 Торгiвля облiгацiями проводиться тiльки на ринку України. Облiгацiї Товариства  25.10.2021 року включено до бiржового реєстру фондової бiржi ПрАТ "ФБ "Перспектива".</w:t>
            </w:r>
          </w:p>
          <w:p w14:paraId="2783983A"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1. Мета емiсiї - залучення грошових коштiв, 100% яких будуть спрямованi на забезпечення операцiйної дiяльностi Товариства, а саме:</w:t>
            </w:r>
          </w:p>
          <w:p w14:paraId="7E73BA84"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до 80% залучених фiнансових ресурсiв - на збiльшення кредитного портфелю Товариства (надання коштiв у позику);</w:t>
            </w:r>
          </w:p>
          <w:p w14:paraId="38C744CD"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до 20% залучених фiнансових ресурсiв - на здiйснення витрат на маркетинг та рекламу.</w:t>
            </w:r>
          </w:p>
          <w:p w14:paraId="4FA74736"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облiкової ставки Нацiонального банку України (оприлюдненої на офiцiйному сайтi Нацiонального банку України (www.bank.gov.ua), яка дiятиме на календарну дату початку вiдповiдного вiдсоткового перiоду (у вiдсотках рiчних).</w:t>
            </w:r>
          </w:p>
          <w:p w14:paraId="5F63BB2E"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3. Спосiб в який здiйснювалась пропозицiя - закрите (приватне) розмiщення.</w:t>
            </w:r>
          </w:p>
          <w:p w14:paraId="1010C861"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4. Iнформацiя щодо дострокового погашення облiгацiй - Випуск облiгацiй може бути погашено достроково протягом термiну їх обiгу за власною iнiцiативою Емiтента. Строк дострокового погашення облiгацiй не повинен перевищувати двох мiсяцiв з дати початку дострокового погашення. В звiтному перiодi дострокового погашення облiгацiй не здiйснювалося.</w:t>
            </w:r>
          </w:p>
          <w:p w14:paraId="6EE3DD98"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5. Вiдомостi про викуп облiгацiй - Випадки, в яких Емiтент здiйснює обов'язковий викуп облігацій (за вимогою власника) не передбачені умовами еміссії.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36B8FE70"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p>
          <w:p w14:paraId="7205F004"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В звітному 2022 році Товариством здійснено викуп облігацій  власної емісії з метою їх подальшого продажу. На підставі рішень Загальних зборів учасників Товариства  (протокол № 10/11/2022 від 10.11.2022р.  та протокол № 23/12/2022 від 23.12.2022р.) з власниками цінних паперів укладено договори купівлі-продажу(викупу) цінних паперів. Станом на 31.12.2022р. загальна сума переданих у власність Товариства цінних паперів складає  61 000  (шістьдесят одна тисяча ) штук.  </w:t>
            </w:r>
          </w:p>
          <w:p w14:paraId="68D5C7C8"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p>
          <w:p w14:paraId="6C5E2715"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6.Сума процентного доходу, виплаченого у звітному періоді - у звітному періоді  був сплачений процентний дохід  в сумі 24322600 грн. :</w:t>
            </w:r>
          </w:p>
          <w:p w14:paraId="730E5241"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 - в 1 кварталі 2022 року був сплачений процентний дохід у сумі  5167000 грн. (процентна ставка -20 %) </w:t>
            </w:r>
          </w:p>
          <w:p w14:paraId="07766ABF"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 - в 2 кварталі 2022 року був сплачений процентний дохід у сумі  1273870 грн. (процентна ставка -21 %) </w:t>
            </w:r>
          </w:p>
          <w:p w14:paraId="64E9E0D9"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lastRenderedPageBreak/>
              <w:t xml:space="preserve"> - в 3 кварталі 2022 року був сплачений процентний дохід у сумі  9389130 грн. (процентна ставка -22 %)  </w:t>
            </w:r>
          </w:p>
          <w:p w14:paraId="7B63DF43"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r w:rsidRPr="00A90003">
              <w:rPr>
                <w:rFonts w:ascii="Times New Roman" w:eastAsia="Times New Roman" w:hAnsi="Times New Roman" w:cs="Times New Roman"/>
                <w:bCs/>
                <w:kern w:val="0"/>
                <w:sz w:val="20"/>
                <w:szCs w:val="20"/>
                <w:lang w:val="uk-UA" w:eastAsia="uk-UA"/>
                <w14:ligatures w14:val="none"/>
              </w:rPr>
              <w:t xml:space="preserve"> - в 4 кварталі 2022 року був сплачений процентний дохід у сумі  8492600 грн. (процентна ставка -37 %)  </w:t>
            </w:r>
          </w:p>
          <w:p w14:paraId="417905E6"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p>
          <w:p w14:paraId="5AE42C6F" w14:textId="77777777" w:rsidR="00A90003" w:rsidRPr="00A90003" w:rsidRDefault="00A90003" w:rsidP="00A90003">
            <w:pPr>
              <w:spacing w:after="0" w:line="240" w:lineRule="auto"/>
              <w:rPr>
                <w:rFonts w:ascii="Times New Roman" w:eastAsia="Times New Roman" w:hAnsi="Times New Roman" w:cs="Times New Roman"/>
                <w:bCs/>
                <w:kern w:val="0"/>
                <w:sz w:val="20"/>
                <w:szCs w:val="20"/>
                <w:lang w:val="uk-UA" w:eastAsia="uk-UA"/>
                <w14:ligatures w14:val="none"/>
              </w:rPr>
            </w:pPr>
          </w:p>
        </w:tc>
      </w:tr>
    </w:tbl>
    <w:p w14:paraId="7B8E8C85"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2037AD46" w14:textId="77777777" w:rsidR="00A90003" w:rsidRDefault="00A90003">
      <w:pPr>
        <w:sectPr w:rsidR="00A90003" w:rsidSect="00A90003">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A90003" w:rsidRPr="00A90003" w14:paraId="61F463DC" w14:textId="77777777" w:rsidTr="00704DEB">
        <w:trPr>
          <w:trHeight w:val="271"/>
        </w:trPr>
        <w:tc>
          <w:tcPr>
            <w:tcW w:w="10080" w:type="dxa"/>
            <w:tcMar>
              <w:top w:w="60" w:type="dxa"/>
              <w:left w:w="60" w:type="dxa"/>
              <w:bottom w:w="60" w:type="dxa"/>
              <w:right w:w="60" w:type="dxa"/>
            </w:tcMar>
            <w:vAlign w:val="center"/>
          </w:tcPr>
          <w:p w14:paraId="12FF29D4" w14:textId="77777777" w:rsidR="00A90003" w:rsidRPr="00A90003" w:rsidRDefault="00A90003" w:rsidP="00A90003">
            <w:pPr>
              <w:spacing w:after="0" w:line="240" w:lineRule="auto"/>
              <w:ind w:left="-210"/>
              <w:jc w:val="center"/>
              <w:rPr>
                <w:rFonts w:ascii="Times New Roman" w:eastAsia="Times New Roman" w:hAnsi="Times New Roman" w:cs="Times New Roman"/>
                <w:b/>
                <w:bCs/>
                <w:kern w:val="0"/>
                <w:sz w:val="26"/>
                <w:szCs w:val="26"/>
                <w:lang w:val="uk-UA" w:eastAsia="uk-UA"/>
                <w14:ligatures w14:val="none"/>
              </w:rPr>
            </w:pPr>
            <w:r w:rsidRPr="00A90003">
              <w:rPr>
                <w:rFonts w:ascii="Times New Roman" w:eastAsia="Times New Roman" w:hAnsi="Times New Roman" w:cs="Times New Roman"/>
                <w:b/>
                <w:color w:val="000000"/>
                <w:kern w:val="0"/>
                <w:sz w:val="26"/>
                <w:szCs w:val="26"/>
                <w:lang w:val="ru-RU" w:eastAsia="uk-UA"/>
                <w14:ligatures w14:val="none"/>
              </w:rPr>
              <w:lastRenderedPageBreak/>
              <w:t xml:space="preserve">   </w:t>
            </w:r>
            <w:r w:rsidRPr="00A90003">
              <w:rPr>
                <w:rFonts w:ascii="Times New Roman" w:eastAsia="Times New Roman" w:hAnsi="Times New Roman" w:cs="Times New Roman"/>
                <w:b/>
                <w:color w:val="000000"/>
                <w:kern w:val="0"/>
                <w:sz w:val="26"/>
                <w:szCs w:val="26"/>
                <w:lang w:val="en-US" w:eastAsia="uk-UA"/>
                <w14:ligatures w14:val="none"/>
              </w:rPr>
              <w:t>XIII</w:t>
            </w:r>
            <w:r w:rsidRPr="00A90003">
              <w:rPr>
                <w:rFonts w:ascii="Times New Roman" w:eastAsia="Times New Roman" w:hAnsi="Times New Roman" w:cs="Times New Roman"/>
                <w:b/>
                <w:color w:val="000000"/>
                <w:kern w:val="0"/>
                <w:sz w:val="26"/>
                <w:szCs w:val="26"/>
                <w:lang w:val="uk-UA" w:eastAsia="uk-UA"/>
                <w14:ligatures w14:val="none"/>
              </w:rPr>
              <w:t>. Інформація про майновий стан та фінансово-господарську діяльність емітента</w:t>
            </w:r>
          </w:p>
        </w:tc>
      </w:tr>
      <w:tr w:rsidR="00A90003" w:rsidRPr="00A90003" w14:paraId="5C9F96BF" w14:textId="77777777" w:rsidTr="00704DEB">
        <w:trPr>
          <w:trHeight w:val="244"/>
        </w:trPr>
        <w:tc>
          <w:tcPr>
            <w:tcW w:w="10080" w:type="dxa"/>
            <w:tcMar>
              <w:top w:w="60" w:type="dxa"/>
              <w:left w:w="60" w:type="dxa"/>
              <w:bottom w:w="60" w:type="dxa"/>
              <w:right w:w="60" w:type="dxa"/>
            </w:tcMar>
          </w:tcPr>
          <w:p w14:paraId="77A7D173" w14:textId="77777777" w:rsidR="00A90003" w:rsidRPr="00A90003" w:rsidRDefault="00A90003" w:rsidP="00A90003">
            <w:pPr>
              <w:spacing w:after="0" w:line="240" w:lineRule="auto"/>
              <w:rPr>
                <w:rFonts w:ascii="Times New Roman" w:eastAsia="Times New Roman" w:hAnsi="Times New Roman" w:cs="Times New Roman"/>
                <w:b/>
                <w:bCs/>
                <w:color w:val="000000"/>
                <w:kern w:val="0"/>
                <w:sz w:val="24"/>
                <w:szCs w:val="24"/>
                <w:lang w:val="uk-UA" w:eastAsia="uk-UA"/>
                <w14:ligatures w14:val="none"/>
              </w:rPr>
            </w:pPr>
          </w:p>
          <w:p w14:paraId="7C1B2382" w14:textId="77777777" w:rsidR="00A90003" w:rsidRPr="00A90003" w:rsidRDefault="00A90003" w:rsidP="00A90003">
            <w:pPr>
              <w:spacing w:after="0" w:line="240" w:lineRule="auto"/>
              <w:rPr>
                <w:rFonts w:ascii="Times New Roman" w:eastAsia="Times New Roman" w:hAnsi="Times New Roman" w:cs="Times New Roman"/>
                <w:b/>
                <w:bCs/>
                <w:color w:val="000000"/>
                <w:kern w:val="0"/>
                <w:sz w:val="24"/>
                <w:szCs w:val="24"/>
                <w:lang w:val="uk-UA" w:eastAsia="uk-UA"/>
                <w14:ligatures w14:val="none"/>
              </w:rPr>
            </w:pPr>
            <w:r w:rsidRPr="00A90003">
              <w:rPr>
                <w:rFonts w:ascii="Times New Roman" w:eastAsia="Times New Roman" w:hAnsi="Times New Roman" w:cs="Times New Roman"/>
                <w:b/>
                <w:bCs/>
                <w:color w:val="000000"/>
                <w:kern w:val="0"/>
                <w:sz w:val="24"/>
                <w:szCs w:val="24"/>
                <w:lang w:val="uk-UA" w:eastAsia="uk-UA"/>
                <w14:ligatures w14:val="none"/>
              </w:rPr>
              <w:t>1. Інформація про основні засоби емітента ( за залишковою вартістю )</w:t>
            </w:r>
          </w:p>
          <w:p w14:paraId="382E2072"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tc>
      </w:tr>
    </w:tbl>
    <w:p w14:paraId="7166F55A" w14:textId="77777777" w:rsidR="00A90003" w:rsidRPr="00A90003" w:rsidRDefault="00A90003" w:rsidP="00A90003">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A90003" w:rsidRPr="00A90003" w14:paraId="2BF9353E" w14:textId="77777777" w:rsidTr="00704DEB">
        <w:trPr>
          <w:trHeight w:val="461"/>
        </w:trPr>
        <w:tc>
          <w:tcPr>
            <w:tcW w:w="3090" w:type="dxa"/>
            <w:vMerge w:val="restart"/>
            <w:shd w:val="clear" w:color="auto" w:fill="auto"/>
            <w:vAlign w:val="center"/>
          </w:tcPr>
          <w:p w14:paraId="15DF60FA"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3598243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28B26A8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5FADDCB7"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A90003" w:rsidRPr="00A90003" w14:paraId="69280600" w14:textId="77777777" w:rsidTr="00704DEB">
        <w:trPr>
          <w:trHeight w:val="147"/>
        </w:trPr>
        <w:tc>
          <w:tcPr>
            <w:tcW w:w="3090" w:type="dxa"/>
            <w:vMerge/>
            <w:shd w:val="clear" w:color="auto" w:fill="auto"/>
          </w:tcPr>
          <w:p w14:paraId="127C606C"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488BBAFE"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33917F1C"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6FC6310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2153F446"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2CCED85B"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164ED402"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 кінець періоду</w:t>
            </w:r>
          </w:p>
        </w:tc>
      </w:tr>
      <w:tr w:rsidR="00A90003" w:rsidRPr="00A90003" w14:paraId="5E8DB425" w14:textId="77777777" w:rsidTr="00704DEB">
        <w:trPr>
          <w:trHeight w:val="346"/>
        </w:trPr>
        <w:tc>
          <w:tcPr>
            <w:tcW w:w="3090" w:type="dxa"/>
            <w:shd w:val="clear" w:color="auto" w:fill="auto"/>
            <w:vAlign w:val="center"/>
          </w:tcPr>
          <w:p w14:paraId="3F7B0D7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6EC02B13"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2329.000</w:t>
            </w:r>
          </w:p>
        </w:tc>
        <w:tc>
          <w:tcPr>
            <w:tcW w:w="1162" w:type="dxa"/>
            <w:shd w:val="clear" w:color="auto" w:fill="auto"/>
            <w:vAlign w:val="center"/>
          </w:tcPr>
          <w:p w14:paraId="5D41757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955.000</w:t>
            </w:r>
          </w:p>
        </w:tc>
        <w:tc>
          <w:tcPr>
            <w:tcW w:w="1161" w:type="dxa"/>
            <w:shd w:val="clear" w:color="auto" w:fill="auto"/>
            <w:vAlign w:val="center"/>
          </w:tcPr>
          <w:p w14:paraId="3344DA02"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1690.000</w:t>
            </w:r>
          </w:p>
        </w:tc>
        <w:tc>
          <w:tcPr>
            <w:tcW w:w="1162" w:type="dxa"/>
            <w:shd w:val="clear" w:color="auto" w:fill="auto"/>
            <w:vAlign w:val="center"/>
          </w:tcPr>
          <w:p w14:paraId="736C4EE6"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D1BB508"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4019.000</w:t>
            </w:r>
          </w:p>
        </w:tc>
        <w:tc>
          <w:tcPr>
            <w:tcW w:w="1162" w:type="dxa"/>
            <w:shd w:val="clear" w:color="auto" w:fill="auto"/>
            <w:vAlign w:val="center"/>
          </w:tcPr>
          <w:p w14:paraId="4AFCC7E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955.000</w:t>
            </w:r>
          </w:p>
        </w:tc>
      </w:tr>
      <w:tr w:rsidR="00A90003" w:rsidRPr="00A90003" w14:paraId="37016BAB" w14:textId="77777777" w:rsidTr="00704DEB">
        <w:trPr>
          <w:trHeight w:val="346"/>
        </w:trPr>
        <w:tc>
          <w:tcPr>
            <w:tcW w:w="3090" w:type="dxa"/>
            <w:shd w:val="clear" w:color="auto" w:fill="auto"/>
            <w:vAlign w:val="center"/>
          </w:tcPr>
          <w:p w14:paraId="7D44D75D"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5507088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9DE820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82E0FD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1690.000</w:t>
            </w:r>
          </w:p>
        </w:tc>
        <w:tc>
          <w:tcPr>
            <w:tcW w:w="1162" w:type="dxa"/>
            <w:shd w:val="clear" w:color="auto" w:fill="auto"/>
            <w:vAlign w:val="center"/>
          </w:tcPr>
          <w:p w14:paraId="5A2397A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27CEF7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1690.000</w:t>
            </w:r>
          </w:p>
        </w:tc>
        <w:tc>
          <w:tcPr>
            <w:tcW w:w="1162" w:type="dxa"/>
            <w:shd w:val="clear" w:color="auto" w:fill="auto"/>
            <w:vAlign w:val="center"/>
          </w:tcPr>
          <w:p w14:paraId="2DFBFC0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2DCE7DEA" w14:textId="77777777" w:rsidTr="00704DEB">
        <w:trPr>
          <w:trHeight w:val="346"/>
        </w:trPr>
        <w:tc>
          <w:tcPr>
            <w:tcW w:w="3090" w:type="dxa"/>
            <w:shd w:val="clear" w:color="auto" w:fill="auto"/>
            <w:vAlign w:val="center"/>
          </w:tcPr>
          <w:p w14:paraId="4C8C5D01"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3FD8E00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2008.000</w:t>
            </w:r>
          </w:p>
        </w:tc>
        <w:tc>
          <w:tcPr>
            <w:tcW w:w="1162" w:type="dxa"/>
            <w:shd w:val="clear" w:color="auto" w:fill="auto"/>
            <w:vAlign w:val="center"/>
          </w:tcPr>
          <w:p w14:paraId="7E185A1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675.000</w:t>
            </w:r>
          </w:p>
        </w:tc>
        <w:tc>
          <w:tcPr>
            <w:tcW w:w="1161" w:type="dxa"/>
            <w:shd w:val="clear" w:color="auto" w:fill="auto"/>
            <w:vAlign w:val="center"/>
          </w:tcPr>
          <w:p w14:paraId="0746135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661579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F6AD56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2008.000</w:t>
            </w:r>
          </w:p>
        </w:tc>
        <w:tc>
          <w:tcPr>
            <w:tcW w:w="1162" w:type="dxa"/>
            <w:shd w:val="clear" w:color="auto" w:fill="auto"/>
            <w:vAlign w:val="center"/>
          </w:tcPr>
          <w:p w14:paraId="408AF46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675.000</w:t>
            </w:r>
          </w:p>
        </w:tc>
      </w:tr>
      <w:tr w:rsidR="00A90003" w:rsidRPr="00A90003" w14:paraId="6414A33A" w14:textId="77777777" w:rsidTr="00704DEB">
        <w:trPr>
          <w:trHeight w:val="346"/>
        </w:trPr>
        <w:tc>
          <w:tcPr>
            <w:tcW w:w="3090" w:type="dxa"/>
            <w:shd w:val="clear" w:color="auto" w:fill="auto"/>
            <w:vAlign w:val="center"/>
          </w:tcPr>
          <w:p w14:paraId="65C14ED3"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43F9E62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4FFE09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4757694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F6DB422"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A46E2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5233E2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6A1D9038" w14:textId="77777777" w:rsidTr="00704DEB">
        <w:trPr>
          <w:trHeight w:val="346"/>
        </w:trPr>
        <w:tc>
          <w:tcPr>
            <w:tcW w:w="3090" w:type="dxa"/>
            <w:shd w:val="clear" w:color="auto" w:fill="auto"/>
            <w:vAlign w:val="center"/>
          </w:tcPr>
          <w:p w14:paraId="06C6DD7D"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162BA9B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41B099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C4B57C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172F4B6"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222C34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AAA80D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66DA6207" w14:textId="77777777" w:rsidTr="00704DEB">
        <w:trPr>
          <w:trHeight w:val="346"/>
        </w:trPr>
        <w:tc>
          <w:tcPr>
            <w:tcW w:w="3090" w:type="dxa"/>
            <w:shd w:val="clear" w:color="auto" w:fill="auto"/>
            <w:vAlign w:val="center"/>
          </w:tcPr>
          <w:p w14:paraId="0B32A59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31064A66"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321.000</w:t>
            </w:r>
          </w:p>
        </w:tc>
        <w:tc>
          <w:tcPr>
            <w:tcW w:w="1162" w:type="dxa"/>
            <w:shd w:val="clear" w:color="auto" w:fill="auto"/>
            <w:vAlign w:val="center"/>
          </w:tcPr>
          <w:p w14:paraId="5960F0A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280.000</w:t>
            </w:r>
          </w:p>
        </w:tc>
        <w:tc>
          <w:tcPr>
            <w:tcW w:w="1161" w:type="dxa"/>
            <w:shd w:val="clear" w:color="auto" w:fill="auto"/>
            <w:vAlign w:val="center"/>
          </w:tcPr>
          <w:p w14:paraId="76FD79C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535C73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B27A56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321.000</w:t>
            </w:r>
          </w:p>
        </w:tc>
        <w:tc>
          <w:tcPr>
            <w:tcW w:w="1162" w:type="dxa"/>
            <w:shd w:val="clear" w:color="auto" w:fill="auto"/>
            <w:vAlign w:val="center"/>
          </w:tcPr>
          <w:p w14:paraId="2B012AF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280.000</w:t>
            </w:r>
          </w:p>
        </w:tc>
      </w:tr>
      <w:tr w:rsidR="00A90003" w:rsidRPr="00A90003" w14:paraId="397E05EB" w14:textId="77777777" w:rsidTr="00704DEB">
        <w:trPr>
          <w:trHeight w:val="346"/>
        </w:trPr>
        <w:tc>
          <w:tcPr>
            <w:tcW w:w="3090" w:type="dxa"/>
            <w:shd w:val="clear" w:color="auto" w:fill="auto"/>
            <w:vAlign w:val="center"/>
          </w:tcPr>
          <w:p w14:paraId="62EFA2FF"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1E4D0587"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BD9CD4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DA60B3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608392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4868682"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7E2F92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1F60F586" w14:textId="77777777" w:rsidTr="00704DEB">
        <w:trPr>
          <w:trHeight w:val="346"/>
        </w:trPr>
        <w:tc>
          <w:tcPr>
            <w:tcW w:w="3090" w:type="dxa"/>
            <w:shd w:val="clear" w:color="auto" w:fill="auto"/>
            <w:vAlign w:val="center"/>
          </w:tcPr>
          <w:p w14:paraId="32B5E8A8"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07AB382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E9699D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0299C81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09E108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AEC82F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E68A3C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26B15C54" w14:textId="77777777" w:rsidTr="00704DEB">
        <w:trPr>
          <w:trHeight w:val="346"/>
        </w:trPr>
        <w:tc>
          <w:tcPr>
            <w:tcW w:w="3090" w:type="dxa"/>
            <w:shd w:val="clear" w:color="auto" w:fill="auto"/>
            <w:vAlign w:val="center"/>
          </w:tcPr>
          <w:p w14:paraId="65B7C76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566AB82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72881C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480834B8"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DDB46D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03A8C30"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120E9A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3447F98F" w14:textId="77777777" w:rsidTr="00704DEB">
        <w:trPr>
          <w:trHeight w:val="346"/>
        </w:trPr>
        <w:tc>
          <w:tcPr>
            <w:tcW w:w="3090" w:type="dxa"/>
            <w:shd w:val="clear" w:color="auto" w:fill="auto"/>
            <w:vAlign w:val="center"/>
          </w:tcPr>
          <w:p w14:paraId="7D2FCB1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2D903E7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1B99C7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18B492B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26E531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D77ACC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32BD99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7446FA11" w14:textId="77777777" w:rsidTr="00704DEB">
        <w:trPr>
          <w:trHeight w:val="346"/>
        </w:trPr>
        <w:tc>
          <w:tcPr>
            <w:tcW w:w="3090" w:type="dxa"/>
            <w:shd w:val="clear" w:color="auto" w:fill="auto"/>
            <w:vAlign w:val="center"/>
          </w:tcPr>
          <w:p w14:paraId="483DAC27"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01023FC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E5515B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31302E8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075FD29"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697DDAFE"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1C473EF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r>
      <w:tr w:rsidR="00A90003" w:rsidRPr="00A90003" w14:paraId="1B30DEF4" w14:textId="77777777" w:rsidTr="00704DEB">
        <w:trPr>
          <w:trHeight w:val="346"/>
        </w:trPr>
        <w:tc>
          <w:tcPr>
            <w:tcW w:w="3090" w:type="dxa"/>
            <w:shd w:val="clear" w:color="auto" w:fill="auto"/>
            <w:vAlign w:val="center"/>
          </w:tcPr>
          <w:p w14:paraId="61F45FCD"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xml:space="preserve">- </w:t>
            </w:r>
            <w:r w:rsidRPr="00A90003">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770C1E9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6FEDFB3"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1AD8A348"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03FCBF0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123A0A8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7B378D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0.000</w:t>
            </w:r>
          </w:p>
        </w:tc>
      </w:tr>
      <w:tr w:rsidR="00A90003" w:rsidRPr="00A90003" w14:paraId="1A10BBDE" w14:textId="77777777" w:rsidTr="00704DEB">
        <w:trPr>
          <w:trHeight w:val="346"/>
        </w:trPr>
        <w:tc>
          <w:tcPr>
            <w:tcW w:w="3090" w:type="dxa"/>
            <w:shd w:val="clear" w:color="auto" w:fill="auto"/>
            <w:vAlign w:val="center"/>
          </w:tcPr>
          <w:p w14:paraId="3CE5E53F"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5A987AF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6B2A18A"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DEBE102"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D23D434"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290BDDB"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5D07B23"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r>
      <w:tr w:rsidR="00A90003" w:rsidRPr="00A90003" w14:paraId="34BA0C45" w14:textId="77777777" w:rsidTr="00704DEB">
        <w:trPr>
          <w:trHeight w:val="346"/>
        </w:trPr>
        <w:tc>
          <w:tcPr>
            <w:tcW w:w="3090" w:type="dxa"/>
            <w:shd w:val="clear" w:color="auto" w:fill="auto"/>
            <w:vAlign w:val="center"/>
          </w:tcPr>
          <w:p w14:paraId="0F03F870"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265E8A6D"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2329.000</w:t>
            </w:r>
          </w:p>
        </w:tc>
        <w:tc>
          <w:tcPr>
            <w:tcW w:w="1162" w:type="dxa"/>
            <w:shd w:val="clear" w:color="auto" w:fill="auto"/>
            <w:vAlign w:val="center"/>
          </w:tcPr>
          <w:p w14:paraId="13F131B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955.000</w:t>
            </w:r>
          </w:p>
        </w:tc>
        <w:tc>
          <w:tcPr>
            <w:tcW w:w="1161" w:type="dxa"/>
            <w:shd w:val="clear" w:color="auto" w:fill="auto"/>
            <w:vAlign w:val="center"/>
          </w:tcPr>
          <w:p w14:paraId="270E1E11"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1690.000</w:t>
            </w:r>
          </w:p>
        </w:tc>
        <w:tc>
          <w:tcPr>
            <w:tcW w:w="1162" w:type="dxa"/>
            <w:shd w:val="clear" w:color="auto" w:fill="auto"/>
            <w:vAlign w:val="center"/>
          </w:tcPr>
          <w:p w14:paraId="63A4360F"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DBACD05"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4019.000</w:t>
            </w:r>
          </w:p>
        </w:tc>
        <w:tc>
          <w:tcPr>
            <w:tcW w:w="1162" w:type="dxa"/>
            <w:shd w:val="clear" w:color="auto" w:fill="auto"/>
            <w:vAlign w:val="center"/>
          </w:tcPr>
          <w:p w14:paraId="7257FE0C" w14:textId="77777777" w:rsidR="00A90003" w:rsidRPr="00A90003" w:rsidRDefault="00A90003" w:rsidP="00A90003">
            <w:pPr>
              <w:spacing w:after="0" w:line="240" w:lineRule="auto"/>
              <w:jc w:val="center"/>
              <w:rPr>
                <w:rFonts w:ascii="Times New Roman" w:eastAsia="Times New Roman" w:hAnsi="Times New Roman" w:cs="Times New Roman"/>
                <w:kern w:val="0"/>
                <w:sz w:val="20"/>
                <w:szCs w:val="20"/>
                <w:lang w:val="uk-UA" w:eastAsia="uk-UA"/>
                <w14:ligatures w14:val="none"/>
              </w:rPr>
            </w:pPr>
            <w:r w:rsidRPr="00A90003">
              <w:rPr>
                <w:rFonts w:ascii="Times New Roman" w:eastAsia="Times New Roman" w:hAnsi="Times New Roman" w:cs="Times New Roman"/>
                <w:kern w:val="0"/>
                <w:sz w:val="20"/>
                <w:szCs w:val="20"/>
                <w:lang w:val="uk-UA" w:eastAsia="uk-UA"/>
                <w14:ligatures w14:val="none"/>
              </w:rPr>
              <w:t>955.000</w:t>
            </w:r>
          </w:p>
        </w:tc>
      </w:tr>
    </w:tbl>
    <w:p w14:paraId="60757AEC"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uk-UA" w:eastAsia="uk-UA"/>
          <w14:ligatures w14:val="none"/>
        </w:rPr>
      </w:pPr>
    </w:p>
    <w:p w14:paraId="15F990FF"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b/>
          <w:kern w:val="0"/>
          <w:sz w:val="20"/>
          <w:szCs w:val="20"/>
          <w:lang w:val="uk-UA" w:eastAsia="uk-UA"/>
          <w14:ligatures w14:val="none"/>
        </w:rPr>
        <w:t xml:space="preserve">Пояснення : </w:t>
      </w:r>
      <w:r w:rsidRPr="00B40A7F">
        <w:rPr>
          <w:rFonts w:ascii="Times New Roman" w:eastAsia="Times New Roman" w:hAnsi="Times New Roman" w:cs="Times New Roman"/>
          <w:b/>
          <w:kern w:val="0"/>
          <w:sz w:val="20"/>
          <w:szCs w:val="20"/>
          <w:lang w:val="ru-RU" w:eastAsia="uk-UA"/>
          <w14:ligatures w14:val="none"/>
        </w:rPr>
        <w:t xml:space="preserve"> </w:t>
      </w:r>
      <w:r w:rsidRPr="00B40A7F">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w:t>
      </w:r>
    </w:p>
    <w:p w14:paraId="223C3146"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w:t>
      </w:r>
    </w:p>
    <w:p w14:paraId="7A3B0B77"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Основні засоби класифіковані по групах.Нарахування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w:t>
      </w:r>
    </w:p>
    <w:p w14:paraId="4633C78C"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w:t>
      </w:r>
    </w:p>
    <w:p w14:paraId="4B7B0E51"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Основні засоби Товариства в основному складають:компьютери та оргтехніка,меблі.Право користування майном у фінансовой звітності включено до складу основних засобів за операційною орендою.Об'єкти основних засобів використовуються за цільовим призначенням.</w:t>
      </w:r>
    </w:p>
    <w:p w14:paraId="4AE105B4"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Первісна вартість основних засобів на початок звітного періоду склала 14449тис.грн.,на кінець- 7168тис.грн..Сума накопиченої амортизації станом на 31 грудня 2022 року складає 6213 тис.грн. Основні засоби ,вилучені з єксплуатації ,на балансі відсутні.</w:t>
      </w:r>
    </w:p>
    <w:p w14:paraId="35A4A0C9" w14:textId="77777777" w:rsidR="00A90003" w:rsidRPr="00B40A7F" w:rsidRDefault="00A90003" w:rsidP="00B40A7F">
      <w:pPr>
        <w:spacing w:after="0" w:line="240" w:lineRule="auto"/>
        <w:jc w:val="both"/>
        <w:rPr>
          <w:rFonts w:ascii="Times New Roman" w:eastAsia="Times New Roman" w:hAnsi="Times New Roman" w:cs="Times New Roman"/>
          <w:kern w:val="0"/>
          <w:sz w:val="20"/>
          <w:szCs w:val="20"/>
          <w:lang w:val="ru-RU" w:eastAsia="uk-UA"/>
          <w14:ligatures w14:val="none"/>
        </w:rPr>
      </w:pPr>
    </w:p>
    <w:p w14:paraId="0FF2F1B7" w14:textId="77777777" w:rsidR="00A90003" w:rsidRDefault="00A90003">
      <w:pPr>
        <w:sectPr w:rsidR="00A90003" w:rsidSect="00A90003">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A90003" w:rsidRPr="00A90003" w14:paraId="38DD3EF6" w14:textId="77777777" w:rsidTr="00704DEB">
        <w:trPr>
          <w:trHeight w:val="244"/>
        </w:trPr>
        <w:tc>
          <w:tcPr>
            <w:tcW w:w="9828" w:type="dxa"/>
            <w:gridSpan w:val="4"/>
          </w:tcPr>
          <w:p w14:paraId="762FC53B" w14:textId="77777777" w:rsidR="00A90003" w:rsidRPr="00A90003" w:rsidRDefault="00A90003" w:rsidP="00A90003">
            <w:pPr>
              <w:jc w:val="center"/>
              <w:rPr>
                <w:b/>
                <w:bCs/>
                <w:color w:val="000000"/>
                <w:sz w:val="24"/>
                <w:szCs w:val="24"/>
                <w:lang w:val="uk-UA" w:eastAsia="uk-UA"/>
              </w:rPr>
            </w:pPr>
            <w:r w:rsidRPr="00A90003">
              <w:rPr>
                <w:b/>
                <w:bCs/>
                <w:color w:val="000000"/>
                <w:sz w:val="24"/>
                <w:szCs w:val="24"/>
                <w:lang w:val="ru-RU" w:eastAsia="uk-UA"/>
              </w:rPr>
              <w:lastRenderedPageBreak/>
              <w:t>2</w:t>
            </w:r>
            <w:r w:rsidRPr="00A90003">
              <w:rPr>
                <w:b/>
                <w:bCs/>
                <w:color w:val="000000"/>
                <w:sz w:val="24"/>
                <w:szCs w:val="24"/>
                <w:lang w:val="uk-UA" w:eastAsia="uk-UA"/>
              </w:rPr>
              <w:t>. Інформація щодо вартості чистих активів емітента</w:t>
            </w:r>
          </w:p>
          <w:p w14:paraId="21AE5AC7" w14:textId="77777777" w:rsidR="00A90003" w:rsidRPr="00A90003" w:rsidRDefault="00A90003" w:rsidP="00A90003">
            <w:pPr>
              <w:rPr>
                <w:sz w:val="24"/>
                <w:szCs w:val="24"/>
                <w:lang w:val="uk-UA" w:eastAsia="uk-UA"/>
              </w:rPr>
            </w:pPr>
          </w:p>
        </w:tc>
      </w:tr>
      <w:tr w:rsidR="00A90003" w:rsidRPr="00A90003" w14:paraId="5DCFDCF4" w14:textId="77777777" w:rsidTr="00704DEB">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14:paraId="1AC545D3" w14:textId="77777777" w:rsidR="00A90003" w:rsidRPr="00A90003" w:rsidRDefault="00A90003" w:rsidP="00A90003">
            <w:pPr>
              <w:rPr>
                <w:b/>
                <w:lang w:val="uk-UA" w:eastAsia="uk-UA"/>
              </w:rPr>
            </w:pPr>
            <w:r w:rsidRPr="00A90003">
              <w:rPr>
                <w:b/>
                <w:lang w:val="ru-RU" w:eastAsia="uk-UA"/>
              </w:rPr>
              <w:t>Найменування показника</w:t>
            </w:r>
            <w:r w:rsidRPr="00A90003">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14:paraId="1D147D0E" w14:textId="77777777" w:rsidR="00A90003" w:rsidRPr="00A90003" w:rsidRDefault="00A90003" w:rsidP="00A90003">
            <w:pPr>
              <w:jc w:val="center"/>
              <w:rPr>
                <w:b/>
                <w:lang w:val="ru-RU" w:eastAsia="uk-UA"/>
              </w:rPr>
            </w:pPr>
            <w:r w:rsidRPr="00A90003">
              <w:rPr>
                <w:b/>
                <w:lang w:val="ru-RU"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14:paraId="360E4DEA" w14:textId="77777777" w:rsidR="00A90003" w:rsidRPr="00A90003" w:rsidRDefault="00A90003" w:rsidP="00A90003">
            <w:pPr>
              <w:jc w:val="center"/>
              <w:rPr>
                <w:b/>
                <w:lang w:val="ru-RU" w:eastAsia="uk-UA"/>
              </w:rPr>
            </w:pPr>
            <w:r w:rsidRPr="00A90003">
              <w:rPr>
                <w:b/>
                <w:lang w:val="ru-RU" w:eastAsia="uk-UA"/>
              </w:rPr>
              <w:t>За попередній період</w:t>
            </w:r>
          </w:p>
        </w:tc>
      </w:tr>
      <w:tr w:rsidR="00A90003" w:rsidRPr="00A90003" w14:paraId="398C3BE9" w14:textId="77777777" w:rsidTr="00704DEB">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14:paraId="0A5C5968" w14:textId="77777777" w:rsidR="00A90003" w:rsidRPr="00A90003" w:rsidRDefault="00A90003" w:rsidP="00A90003">
            <w:pPr>
              <w:rPr>
                <w:b/>
                <w:lang w:val="ru-RU" w:eastAsia="uk-UA"/>
              </w:rPr>
            </w:pPr>
            <w:r w:rsidRPr="00A90003">
              <w:rPr>
                <w:b/>
                <w:lang w:val="ru-RU"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14:paraId="13DE9951" w14:textId="77777777" w:rsidR="00A90003" w:rsidRPr="00A90003" w:rsidRDefault="00A90003" w:rsidP="00A90003">
            <w:pPr>
              <w:jc w:val="center"/>
              <w:rPr>
                <w:lang w:val="ru-RU" w:eastAsia="uk-UA"/>
              </w:rPr>
            </w:pPr>
            <w:r w:rsidRPr="00A90003">
              <w:rPr>
                <w:lang w:val="en-US" w:eastAsia="uk-UA"/>
              </w:rPr>
              <w:t>20328</w:t>
            </w:r>
          </w:p>
        </w:tc>
        <w:tc>
          <w:tcPr>
            <w:tcW w:w="2581" w:type="dxa"/>
            <w:tcBorders>
              <w:top w:val="single" w:sz="6" w:space="0" w:color="auto"/>
              <w:left w:val="single" w:sz="6" w:space="0" w:color="auto"/>
              <w:bottom w:val="single" w:sz="6" w:space="0" w:color="auto"/>
              <w:right w:val="single" w:sz="4" w:space="0" w:color="auto"/>
            </w:tcBorders>
            <w:vAlign w:val="center"/>
          </w:tcPr>
          <w:p w14:paraId="5DAC642F" w14:textId="77777777" w:rsidR="00A90003" w:rsidRPr="00A90003" w:rsidRDefault="00A90003" w:rsidP="00A90003">
            <w:pPr>
              <w:jc w:val="center"/>
              <w:rPr>
                <w:lang w:val="ru-RU" w:eastAsia="uk-UA"/>
              </w:rPr>
            </w:pPr>
            <w:r w:rsidRPr="00A90003">
              <w:rPr>
                <w:lang w:val="en-US" w:eastAsia="uk-UA"/>
              </w:rPr>
              <w:t>54773</w:t>
            </w:r>
          </w:p>
        </w:tc>
      </w:tr>
      <w:tr w:rsidR="00A90003" w:rsidRPr="00A90003" w14:paraId="12169280" w14:textId="77777777" w:rsidTr="00704DEB">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14:paraId="53E33581" w14:textId="77777777" w:rsidR="00A90003" w:rsidRPr="00A90003" w:rsidRDefault="00A90003" w:rsidP="00A90003">
            <w:pPr>
              <w:rPr>
                <w:b/>
                <w:lang w:val="ru-RU" w:eastAsia="uk-UA"/>
              </w:rPr>
            </w:pPr>
            <w:r w:rsidRPr="00A90003">
              <w:rPr>
                <w:b/>
                <w:lang w:val="ru-RU"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14:paraId="4E888A3A" w14:textId="77777777" w:rsidR="00A90003" w:rsidRPr="00A90003" w:rsidRDefault="00A90003" w:rsidP="00A90003">
            <w:pPr>
              <w:jc w:val="center"/>
              <w:rPr>
                <w:lang w:val="ru-RU" w:eastAsia="uk-UA"/>
              </w:rPr>
            </w:pPr>
            <w:r w:rsidRPr="00A90003">
              <w:rPr>
                <w:lang w:val="en-US" w:eastAsia="uk-UA"/>
              </w:rPr>
              <w:t>30460</w:t>
            </w:r>
          </w:p>
        </w:tc>
        <w:tc>
          <w:tcPr>
            <w:tcW w:w="2581" w:type="dxa"/>
            <w:tcBorders>
              <w:top w:val="single" w:sz="6" w:space="0" w:color="auto"/>
              <w:left w:val="single" w:sz="6" w:space="0" w:color="auto"/>
              <w:bottom w:val="single" w:sz="6" w:space="0" w:color="auto"/>
              <w:right w:val="single" w:sz="4" w:space="0" w:color="auto"/>
            </w:tcBorders>
            <w:vAlign w:val="center"/>
          </w:tcPr>
          <w:p w14:paraId="672BB047" w14:textId="77777777" w:rsidR="00A90003" w:rsidRPr="00A90003" w:rsidRDefault="00A90003" w:rsidP="00A90003">
            <w:pPr>
              <w:jc w:val="center"/>
              <w:rPr>
                <w:lang w:val="ru-RU" w:eastAsia="uk-UA"/>
              </w:rPr>
            </w:pPr>
            <w:r w:rsidRPr="00A90003">
              <w:rPr>
                <w:lang w:val="en-US" w:eastAsia="uk-UA"/>
              </w:rPr>
              <w:t>30460</w:t>
            </w:r>
          </w:p>
        </w:tc>
      </w:tr>
      <w:tr w:rsidR="00A90003" w:rsidRPr="00A90003" w14:paraId="5D1DE780" w14:textId="77777777" w:rsidTr="00704DEB">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14:paraId="06FEF1E6" w14:textId="77777777" w:rsidR="00A90003" w:rsidRPr="00A90003" w:rsidRDefault="00A90003" w:rsidP="00A90003">
            <w:pPr>
              <w:rPr>
                <w:b/>
                <w:lang w:val="ru-RU" w:eastAsia="uk-UA"/>
              </w:rPr>
            </w:pPr>
            <w:r w:rsidRPr="00A90003">
              <w:rPr>
                <w:b/>
                <w:lang w:val="ru-RU"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14:paraId="7D92BD46" w14:textId="77777777" w:rsidR="00A90003" w:rsidRPr="00A90003" w:rsidRDefault="00A90003" w:rsidP="00A90003">
            <w:pPr>
              <w:jc w:val="center"/>
              <w:rPr>
                <w:lang w:val="ru-RU" w:eastAsia="uk-UA"/>
              </w:rPr>
            </w:pPr>
            <w:r w:rsidRPr="00A90003">
              <w:rPr>
                <w:lang w:val="en-US" w:eastAsia="uk-UA"/>
              </w:rPr>
              <w:t>30460</w:t>
            </w:r>
          </w:p>
        </w:tc>
        <w:tc>
          <w:tcPr>
            <w:tcW w:w="2581" w:type="dxa"/>
            <w:tcBorders>
              <w:top w:val="single" w:sz="6" w:space="0" w:color="auto"/>
              <w:left w:val="single" w:sz="6" w:space="0" w:color="auto"/>
              <w:bottom w:val="single" w:sz="6" w:space="0" w:color="auto"/>
              <w:right w:val="single" w:sz="4" w:space="0" w:color="auto"/>
            </w:tcBorders>
            <w:vAlign w:val="center"/>
          </w:tcPr>
          <w:p w14:paraId="01741388" w14:textId="77777777" w:rsidR="00A90003" w:rsidRPr="00A90003" w:rsidRDefault="00A90003" w:rsidP="00A90003">
            <w:pPr>
              <w:jc w:val="center"/>
              <w:rPr>
                <w:lang w:val="ru-RU" w:eastAsia="uk-UA"/>
              </w:rPr>
            </w:pPr>
            <w:r w:rsidRPr="00A90003">
              <w:rPr>
                <w:lang w:val="en-US" w:eastAsia="uk-UA"/>
              </w:rPr>
              <w:t>30460</w:t>
            </w:r>
          </w:p>
        </w:tc>
      </w:tr>
      <w:tr w:rsidR="00A90003" w:rsidRPr="00A90003" w14:paraId="3097551D" w14:textId="77777777" w:rsidTr="00704DEB">
        <w:trPr>
          <w:trHeight w:val="340"/>
        </w:trPr>
        <w:tc>
          <w:tcPr>
            <w:tcW w:w="1188" w:type="dxa"/>
            <w:tcBorders>
              <w:top w:val="single" w:sz="6" w:space="0" w:color="auto"/>
              <w:left w:val="single" w:sz="4" w:space="0" w:color="auto"/>
              <w:bottom w:val="single" w:sz="6" w:space="0" w:color="auto"/>
              <w:right w:val="single" w:sz="6" w:space="0" w:color="auto"/>
            </w:tcBorders>
          </w:tcPr>
          <w:p w14:paraId="5F4701F3" w14:textId="77777777" w:rsidR="00A90003" w:rsidRPr="00A90003" w:rsidRDefault="00A90003" w:rsidP="00A90003">
            <w:pPr>
              <w:rPr>
                <w:b/>
                <w:lang w:val="ru-RU" w:eastAsia="uk-UA"/>
              </w:rPr>
            </w:pPr>
            <w:r w:rsidRPr="00A90003">
              <w:rPr>
                <w:b/>
                <w:lang w:val="ru-RU"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14:paraId="4222B486" w14:textId="77777777" w:rsidR="00A90003" w:rsidRPr="00656EE0" w:rsidRDefault="00A90003" w:rsidP="00A90003">
            <w:pPr>
              <w:rPr>
                <w:lang w:val="ru-RU" w:eastAsia="uk-UA"/>
              </w:rPr>
            </w:pPr>
            <w:r w:rsidRPr="00656EE0">
              <w:rPr>
                <w:lang w:val="ru-RU" w:eastAsia="uk-UA"/>
              </w:rPr>
              <w:t>Розрахунок вартост</w:t>
            </w:r>
            <w:r w:rsidRPr="00A90003">
              <w:rPr>
                <w:lang w:val="en-US" w:eastAsia="uk-UA"/>
              </w:rPr>
              <w:t>i</w:t>
            </w:r>
            <w:r w:rsidRPr="00656EE0">
              <w:rPr>
                <w:lang w:val="ru-RU" w:eastAsia="uk-UA"/>
              </w:rPr>
              <w:t xml:space="preserve"> чистих актив</w:t>
            </w:r>
            <w:r w:rsidRPr="00A90003">
              <w:rPr>
                <w:lang w:val="en-US" w:eastAsia="uk-UA"/>
              </w:rPr>
              <w:t>i</w:t>
            </w:r>
            <w:r w:rsidRPr="00656EE0">
              <w:rPr>
                <w:lang w:val="ru-RU" w:eastAsia="uk-UA"/>
              </w:rPr>
              <w:t>в проведено на п</w:t>
            </w:r>
            <w:r w:rsidRPr="00A90003">
              <w:rPr>
                <w:lang w:val="en-US" w:eastAsia="uk-UA"/>
              </w:rPr>
              <w:t>i</w:t>
            </w:r>
            <w:r w:rsidRPr="00656EE0">
              <w:rPr>
                <w:lang w:val="ru-RU" w:eastAsia="uk-UA"/>
              </w:rPr>
              <w:t>дстав</w:t>
            </w:r>
            <w:r w:rsidRPr="00A90003">
              <w:rPr>
                <w:lang w:val="en-US" w:eastAsia="uk-UA"/>
              </w:rPr>
              <w:t>i</w:t>
            </w:r>
            <w:r w:rsidRPr="00656EE0">
              <w:rPr>
                <w:lang w:val="ru-RU" w:eastAsia="uk-UA"/>
              </w:rPr>
              <w:t xml:space="preserve"> Методичних рекомендацй Державної ком</w:t>
            </w:r>
            <w:r w:rsidRPr="00A90003">
              <w:rPr>
                <w:lang w:val="en-US" w:eastAsia="uk-UA"/>
              </w:rPr>
              <w:t>i</w:t>
            </w:r>
            <w:r w:rsidRPr="00656EE0">
              <w:rPr>
                <w:lang w:val="ru-RU" w:eastAsia="uk-UA"/>
              </w:rPr>
              <w:t>с</w:t>
            </w:r>
            <w:r w:rsidRPr="00A90003">
              <w:rPr>
                <w:lang w:val="en-US" w:eastAsia="uk-UA"/>
              </w:rPr>
              <w:t>i</w:t>
            </w:r>
            <w:r w:rsidRPr="00656EE0">
              <w:rPr>
                <w:lang w:val="ru-RU" w:eastAsia="uk-UA"/>
              </w:rPr>
              <w:t>ї з ц</w:t>
            </w:r>
            <w:r w:rsidRPr="00A90003">
              <w:rPr>
                <w:lang w:val="en-US" w:eastAsia="uk-UA"/>
              </w:rPr>
              <w:t>i</w:t>
            </w:r>
            <w:r w:rsidRPr="00656EE0">
              <w:rPr>
                <w:lang w:val="ru-RU" w:eastAsia="uk-UA"/>
              </w:rPr>
              <w:t>нних папер</w:t>
            </w:r>
            <w:r w:rsidRPr="00A90003">
              <w:rPr>
                <w:lang w:val="en-US" w:eastAsia="uk-UA"/>
              </w:rPr>
              <w:t>i</w:t>
            </w:r>
            <w:r w:rsidRPr="00656EE0">
              <w:rPr>
                <w:lang w:val="ru-RU" w:eastAsia="uk-UA"/>
              </w:rPr>
              <w:t>в та фондового ринку щодо визначення вартост</w:t>
            </w:r>
            <w:r w:rsidRPr="00A90003">
              <w:rPr>
                <w:lang w:val="en-US" w:eastAsia="uk-UA"/>
              </w:rPr>
              <w:t>i</w:t>
            </w:r>
            <w:r w:rsidRPr="00656EE0">
              <w:rPr>
                <w:lang w:val="ru-RU" w:eastAsia="uk-UA"/>
              </w:rPr>
              <w:t xml:space="preserve"> чистих актив</w:t>
            </w:r>
            <w:r w:rsidRPr="00A90003">
              <w:rPr>
                <w:lang w:val="en-US" w:eastAsia="uk-UA"/>
              </w:rPr>
              <w:t>i</w:t>
            </w:r>
            <w:r w:rsidRPr="00656EE0">
              <w:rPr>
                <w:lang w:val="ru-RU" w:eastAsia="uk-UA"/>
              </w:rPr>
              <w:t>в акц</w:t>
            </w:r>
            <w:r w:rsidRPr="00A90003">
              <w:rPr>
                <w:lang w:val="en-US" w:eastAsia="uk-UA"/>
              </w:rPr>
              <w:t>i</w:t>
            </w:r>
            <w:r w:rsidRPr="00656EE0">
              <w:rPr>
                <w:lang w:val="ru-RU" w:eastAsia="uk-UA"/>
              </w:rPr>
              <w:t>онерних товариств, схвалених р</w:t>
            </w:r>
            <w:r w:rsidRPr="00A90003">
              <w:rPr>
                <w:lang w:val="en-US" w:eastAsia="uk-UA"/>
              </w:rPr>
              <w:t>i</w:t>
            </w:r>
            <w:r w:rsidRPr="00656EE0">
              <w:rPr>
                <w:lang w:val="ru-RU" w:eastAsia="uk-UA"/>
              </w:rPr>
              <w:t>шенням Державної ком</w:t>
            </w:r>
            <w:r w:rsidRPr="00A90003">
              <w:rPr>
                <w:lang w:val="en-US" w:eastAsia="uk-UA"/>
              </w:rPr>
              <w:t>i</w:t>
            </w:r>
            <w:r w:rsidRPr="00656EE0">
              <w:rPr>
                <w:lang w:val="ru-RU" w:eastAsia="uk-UA"/>
              </w:rPr>
              <w:t>с</w:t>
            </w:r>
            <w:r w:rsidRPr="00A90003">
              <w:rPr>
                <w:lang w:val="en-US" w:eastAsia="uk-UA"/>
              </w:rPr>
              <w:t>i</w:t>
            </w:r>
            <w:r w:rsidRPr="00656EE0">
              <w:rPr>
                <w:lang w:val="ru-RU" w:eastAsia="uk-UA"/>
              </w:rPr>
              <w:t>ї з ц</w:t>
            </w:r>
            <w:r w:rsidRPr="00A90003">
              <w:rPr>
                <w:lang w:val="en-US" w:eastAsia="uk-UA"/>
              </w:rPr>
              <w:t>i</w:t>
            </w:r>
            <w:r w:rsidRPr="00656EE0">
              <w:rPr>
                <w:lang w:val="ru-RU" w:eastAsia="uk-UA"/>
              </w:rPr>
              <w:t>нних папер</w:t>
            </w:r>
            <w:r w:rsidRPr="00A90003">
              <w:rPr>
                <w:lang w:val="en-US" w:eastAsia="uk-UA"/>
              </w:rPr>
              <w:t>i</w:t>
            </w:r>
            <w:r w:rsidRPr="00656EE0">
              <w:rPr>
                <w:lang w:val="ru-RU" w:eastAsia="uk-UA"/>
              </w:rPr>
              <w:t>в та фондового ринку в</w:t>
            </w:r>
            <w:r w:rsidRPr="00A90003">
              <w:rPr>
                <w:lang w:val="en-US" w:eastAsia="uk-UA"/>
              </w:rPr>
              <w:t>i</w:t>
            </w:r>
            <w:r w:rsidRPr="00656EE0">
              <w:rPr>
                <w:lang w:val="ru-RU" w:eastAsia="uk-UA"/>
              </w:rPr>
              <w:t>д 17.11.2004 р. № 485. Цей документ розроблений для акц</w:t>
            </w:r>
            <w:r w:rsidRPr="00A90003">
              <w:rPr>
                <w:lang w:val="en-US" w:eastAsia="uk-UA"/>
              </w:rPr>
              <w:t>i</w:t>
            </w:r>
            <w:r w:rsidRPr="00656EE0">
              <w:rPr>
                <w:lang w:val="ru-RU" w:eastAsia="uk-UA"/>
              </w:rPr>
              <w:t xml:space="preserve">онерних товариств </w:t>
            </w:r>
            <w:r w:rsidRPr="00A90003">
              <w:rPr>
                <w:lang w:val="en-US" w:eastAsia="uk-UA"/>
              </w:rPr>
              <w:t>i</w:t>
            </w:r>
            <w:r w:rsidRPr="00656EE0">
              <w:rPr>
                <w:lang w:val="ru-RU" w:eastAsia="uk-UA"/>
              </w:rPr>
              <w:t xml:space="preserve"> при розрахунку чистих актив</w:t>
            </w:r>
            <w:r w:rsidRPr="00A90003">
              <w:rPr>
                <w:lang w:val="en-US" w:eastAsia="uk-UA"/>
              </w:rPr>
              <w:t>i</w:t>
            </w:r>
            <w:r w:rsidRPr="00656EE0">
              <w:rPr>
                <w:lang w:val="ru-RU" w:eastAsia="uk-UA"/>
              </w:rPr>
              <w:t>в на сьогодн</w:t>
            </w:r>
            <w:r w:rsidRPr="00A90003">
              <w:rPr>
                <w:lang w:val="en-US" w:eastAsia="uk-UA"/>
              </w:rPr>
              <w:t>i</w:t>
            </w:r>
            <w:r w:rsidRPr="00656EE0">
              <w:rPr>
                <w:lang w:val="ru-RU" w:eastAsia="uk-UA"/>
              </w:rPr>
              <w:t xml:space="preserve"> даний алгоритм можна застосовувати </w:t>
            </w:r>
            <w:r w:rsidRPr="00A90003">
              <w:rPr>
                <w:lang w:val="en-US" w:eastAsia="uk-UA"/>
              </w:rPr>
              <w:t>i</w:t>
            </w:r>
            <w:r w:rsidRPr="00656EE0">
              <w:rPr>
                <w:lang w:val="ru-RU" w:eastAsia="uk-UA"/>
              </w:rPr>
              <w:t xml:space="preserve"> для ТОВ. </w:t>
            </w:r>
          </w:p>
          <w:p w14:paraId="48744C13" w14:textId="77777777" w:rsidR="00A90003" w:rsidRPr="00656EE0" w:rsidRDefault="00A90003" w:rsidP="00A90003">
            <w:pPr>
              <w:rPr>
                <w:lang w:val="ru-RU" w:eastAsia="uk-UA"/>
              </w:rPr>
            </w:pPr>
            <w:r w:rsidRPr="00656EE0">
              <w:rPr>
                <w:lang w:val="ru-RU" w:eastAsia="uk-UA"/>
              </w:rPr>
              <w:t>Визначення вартост</w:t>
            </w:r>
            <w:r w:rsidRPr="00A90003">
              <w:rPr>
                <w:lang w:val="en-US" w:eastAsia="uk-UA"/>
              </w:rPr>
              <w:t>i</w:t>
            </w:r>
            <w:r w:rsidRPr="00656EE0">
              <w:rPr>
                <w:lang w:val="ru-RU" w:eastAsia="uk-UA"/>
              </w:rPr>
              <w:t xml:space="preserve"> чистих актив</w:t>
            </w:r>
            <w:r w:rsidRPr="00A90003">
              <w:rPr>
                <w:lang w:val="en-US" w:eastAsia="uk-UA"/>
              </w:rPr>
              <w:t>i</w:t>
            </w:r>
            <w:r w:rsidRPr="00656EE0">
              <w:rPr>
                <w:lang w:val="ru-RU" w:eastAsia="uk-UA"/>
              </w:rPr>
              <w:t>в Товариство проводиться за формулою: Чист</w:t>
            </w:r>
            <w:r w:rsidRPr="00A90003">
              <w:rPr>
                <w:lang w:val="en-US" w:eastAsia="uk-UA"/>
              </w:rPr>
              <w:t>i</w:t>
            </w:r>
            <w:r w:rsidRPr="00656EE0">
              <w:rPr>
                <w:lang w:val="ru-RU" w:eastAsia="uk-UA"/>
              </w:rPr>
              <w:t xml:space="preserve"> активи = АКТИВИ (Необоротн</w:t>
            </w:r>
            <w:r w:rsidRPr="00A90003">
              <w:rPr>
                <w:lang w:val="en-US" w:eastAsia="uk-UA"/>
              </w:rPr>
              <w:t>i</w:t>
            </w:r>
            <w:r w:rsidRPr="00656EE0">
              <w:rPr>
                <w:lang w:val="ru-RU" w:eastAsia="uk-UA"/>
              </w:rPr>
              <w:t xml:space="preserve"> активи + Оборотн</w:t>
            </w:r>
            <w:r w:rsidRPr="00A90003">
              <w:rPr>
                <w:lang w:val="en-US" w:eastAsia="uk-UA"/>
              </w:rPr>
              <w:t>i</w:t>
            </w:r>
            <w:r w:rsidRPr="00656EE0">
              <w:rPr>
                <w:lang w:val="ru-RU" w:eastAsia="uk-UA"/>
              </w:rPr>
              <w:t xml:space="preserve"> активи + Необоротн</w:t>
            </w:r>
            <w:r w:rsidRPr="00A90003">
              <w:rPr>
                <w:lang w:val="en-US" w:eastAsia="uk-UA"/>
              </w:rPr>
              <w:t>i</w:t>
            </w:r>
            <w:r w:rsidRPr="00656EE0">
              <w:rPr>
                <w:lang w:val="ru-RU" w:eastAsia="uk-UA"/>
              </w:rPr>
              <w:t xml:space="preserve"> активи, утримуван</w:t>
            </w:r>
            <w:r w:rsidRPr="00A90003">
              <w:rPr>
                <w:lang w:val="en-US" w:eastAsia="uk-UA"/>
              </w:rPr>
              <w:t>i</w:t>
            </w:r>
            <w:r w:rsidRPr="00656EE0">
              <w:rPr>
                <w:lang w:val="ru-RU" w:eastAsia="uk-UA"/>
              </w:rPr>
              <w:t xml:space="preserve"> для продажу, та групи вибуття) - ЗОБОВ'ЯЗАННЯ (Довгостроков</w:t>
            </w:r>
            <w:r w:rsidRPr="00A90003">
              <w:rPr>
                <w:lang w:val="en-US" w:eastAsia="uk-UA"/>
              </w:rPr>
              <w:t>i</w:t>
            </w:r>
            <w:r w:rsidRPr="00656EE0">
              <w:rPr>
                <w:lang w:val="ru-RU" w:eastAsia="uk-UA"/>
              </w:rPr>
              <w:t xml:space="preserve"> зобов'язання </w:t>
            </w:r>
            <w:r w:rsidRPr="00A90003">
              <w:rPr>
                <w:lang w:val="en-US" w:eastAsia="uk-UA"/>
              </w:rPr>
              <w:t>i</w:t>
            </w:r>
            <w:r w:rsidRPr="00656EE0">
              <w:rPr>
                <w:lang w:val="ru-RU" w:eastAsia="uk-UA"/>
              </w:rPr>
              <w:t xml:space="preserve"> забезпечення + Поточн</w:t>
            </w:r>
            <w:r w:rsidRPr="00A90003">
              <w:rPr>
                <w:lang w:val="en-US" w:eastAsia="uk-UA"/>
              </w:rPr>
              <w:t>i</w:t>
            </w:r>
            <w:r w:rsidRPr="00656EE0">
              <w:rPr>
                <w:lang w:val="ru-RU" w:eastAsia="uk-UA"/>
              </w:rPr>
              <w:t xml:space="preserve"> зобов'язання </w:t>
            </w:r>
            <w:r w:rsidRPr="00A90003">
              <w:rPr>
                <w:lang w:val="en-US" w:eastAsia="uk-UA"/>
              </w:rPr>
              <w:t>i</w:t>
            </w:r>
            <w:r w:rsidRPr="00656EE0">
              <w:rPr>
                <w:lang w:val="ru-RU" w:eastAsia="uk-UA"/>
              </w:rPr>
              <w:t xml:space="preserve"> забезпечення + Зобов'язання, пов'язан</w:t>
            </w:r>
            <w:r w:rsidRPr="00A90003">
              <w:rPr>
                <w:lang w:val="en-US" w:eastAsia="uk-UA"/>
              </w:rPr>
              <w:t>i</w:t>
            </w:r>
            <w:r w:rsidRPr="00656EE0">
              <w:rPr>
                <w:lang w:val="ru-RU" w:eastAsia="uk-UA"/>
              </w:rPr>
              <w:t xml:space="preserve"> з необоротними активами, утримуваними для продажу, та групами вибуття).</w:t>
            </w:r>
          </w:p>
        </w:tc>
      </w:tr>
      <w:tr w:rsidR="00A90003" w:rsidRPr="00A90003" w14:paraId="66B18C2D" w14:textId="77777777" w:rsidTr="00704DEB">
        <w:trPr>
          <w:trHeight w:val="340"/>
        </w:trPr>
        <w:tc>
          <w:tcPr>
            <w:tcW w:w="1188" w:type="dxa"/>
            <w:tcBorders>
              <w:top w:val="single" w:sz="6" w:space="0" w:color="auto"/>
              <w:left w:val="single" w:sz="4" w:space="0" w:color="auto"/>
              <w:bottom w:val="single" w:sz="4" w:space="0" w:color="auto"/>
              <w:right w:val="single" w:sz="6" w:space="0" w:color="auto"/>
            </w:tcBorders>
          </w:tcPr>
          <w:p w14:paraId="38A8F5B4" w14:textId="77777777" w:rsidR="00A90003" w:rsidRPr="00A90003" w:rsidRDefault="00A90003" w:rsidP="00A90003">
            <w:pPr>
              <w:rPr>
                <w:b/>
                <w:lang w:val="ru-RU" w:eastAsia="uk-UA"/>
              </w:rPr>
            </w:pPr>
            <w:r w:rsidRPr="00A90003">
              <w:rPr>
                <w:b/>
                <w:lang w:val="ru-RU"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14:paraId="44E6CEC3" w14:textId="77777777" w:rsidR="00A90003" w:rsidRPr="00656EE0" w:rsidRDefault="00A90003" w:rsidP="00A90003">
            <w:pPr>
              <w:rPr>
                <w:lang w:val="ru-RU" w:eastAsia="uk-UA"/>
              </w:rPr>
            </w:pPr>
            <w:r w:rsidRPr="00656EE0">
              <w:rPr>
                <w:lang w:val="ru-RU" w:eastAsia="uk-UA"/>
              </w:rPr>
              <w:t>Станом на 31.12.2022 року розрахункова вартість чистих активів (20328.000 тис.грн. ) менше скоригованого статутного капіталу(30460.000 тис.грн. ).Р</w:t>
            </w:r>
            <w:r w:rsidRPr="00A90003">
              <w:rPr>
                <w:lang w:val="en-US" w:eastAsia="uk-UA"/>
              </w:rPr>
              <w:t>i</w:t>
            </w:r>
            <w:r w:rsidRPr="00656EE0">
              <w:rPr>
                <w:lang w:val="ru-RU" w:eastAsia="uk-UA"/>
              </w:rPr>
              <w:t>зниця м</w:t>
            </w:r>
            <w:r w:rsidRPr="00A90003">
              <w:rPr>
                <w:lang w:val="en-US" w:eastAsia="uk-UA"/>
              </w:rPr>
              <w:t>i</w:t>
            </w:r>
            <w:r w:rsidRPr="00656EE0">
              <w:rPr>
                <w:lang w:val="ru-RU" w:eastAsia="uk-UA"/>
              </w:rPr>
              <w:t>ж розрахунковою варт</w:t>
            </w:r>
            <w:r w:rsidRPr="00A90003">
              <w:rPr>
                <w:lang w:val="en-US" w:eastAsia="uk-UA"/>
              </w:rPr>
              <w:t>i</w:t>
            </w:r>
            <w:r w:rsidRPr="00656EE0">
              <w:rPr>
                <w:lang w:val="ru-RU" w:eastAsia="uk-UA"/>
              </w:rPr>
              <w:t>стю чистих актив</w:t>
            </w:r>
            <w:r w:rsidRPr="00A90003">
              <w:rPr>
                <w:lang w:val="en-US" w:eastAsia="uk-UA"/>
              </w:rPr>
              <w:t>i</w:t>
            </w:r>
            <w:r w:rsidRPr="00656EE0">
              <w:rPr>
                <w:lang w:val="ru-RU" w:eastAsia="uk-UA"/>
              </w:rPr>
              <w:t xml:space="preserve">в </w:t>
            </w:r>
            <w:r w:rsidRPr="00A90003">
              <w:rPr>
                <w:lang w:val="en-US" w:eastAsia="uk-UA"/>
              </w:rPr>
              <w:t>i</w:t>
            </w:r>
            <w:r w:rsidRPr="00656EE0">
              <w:rPr>
                <w:lang w:val="ru-RU" w:eastAsia="uk-UA"/>
              </w:rPr>
              <w:t xml:space="preserve"> статутним кап</w:t>
            </w:r>
            <w:r w:rsidRPr="00A90003">
              <w:rPr>
                <w:lang w:val="en-US" w:eastAsia="uk-UA"/>
              </w:rPr>
              <w:t>i</w:t>
            </w:r>
            <w:r w:rsidRPr="00656EE0">
              <w:rPr>
                <w:lang w:val="ru-RU" w:eastAsia="uk-UA"/>
              </w:rPr>
              <w:t xml:space="preserve">талом становить 10132 тис.грн. </w:t>
            </w:r>
          </w:p>
          <w:p w14:paraId="6596D68B" w14:textId="77777777" w:rsidR="00A90003" w:rsidRPr="00A90003" w:rsidRDefault="00A90003" w:rsidP="00A90003">
            <w:pPr>
              <w:rPr>
                <w:lang w:val="en-US" w:eastAsia="uk-UA"/>
              </w:rPr>
            </w:pPr>
            <w:r w:rsidRPr="00656EE0">
              <w:rPr>
                <w:lang w:val="ru-RU" w:eastAsia="uk-UA"/>
              </w:rPr>
              <w:t>Розм</w:t>
            </w:r>
            <w:r w:rsidRPr="00A90003">
              <w:rPr>
                <w:lang w:val="en-US" w:eastAsia="uk-UA"/>
              </w:rPr>
              <w:t>i</w:t>
            </w:r>
            <w:r w:rsidRPr="00656EE0">
              <w:rPr>
                <w:lang w:val="ru-RU" w:eastAsia="uk-UA"/>
              </w:rPr>
              <w:t>р статутного кап</w:t>
            </w:r>
            <w:r w:rsidRPr="00A90003">
              <w:rPr>
                <w:lang w:val="en-US" w:eastAsia="uk-UA"/>
              </w:rPr>
              <w:t>i</w:t>
            </w:r>
            <w:r w:rsidRPr="00656EE0">
              <w:rPr>
                <w:lang w:val="ru-RU" w:eastAsia="uk-UA"/>
              </w:rPr>
              <w:t>талу товариства в</w:t>
            </w:r>
            <w:r w:rsidRPr="00A90003">
              <w:rPr>
                <w:lang w:val="en-US" w:eastAsia="uk-UA"/>
              </w:rPr>
              <w:t>i</w:t>
            </w:r>
            <w:r w:rsidRPr="00656EE0">
              <w:rPr>
                <w:lang w:val="ru-RU" w:eastAsia="uk-UA"/>
              </w:rPr>
              <w:t>дпов</w:t>
            </w:r>
            <w:r w:rsidRPr="00A90003">
              <w:rPr>
                <w:lang w:val="en-US" w:eastAsia="uk-UA"/>
              </w:rPr>
              <w:t>i</w:t>
            </w:r>
            <w:r w:rsidRPr="00656EE0">
              <w:rPr>
                <w:lang w:val="ru-RU" w:eastAsia="uk-UA"/>
              </w:rPr>
              <w:t>дає вимогам статт</w:t>
            </w:r>
            <w:r w:rsidRPr="00A90003">
              <w:rPr>
                <w:lang w:val="en-US" w:eastAsia="uk-UA"/>
              </w:rPr>
              <w:t>i</w:t>
            </w:r>
            <w:r w:rsidRPr="00656EE0">
              <w:rPr>
                <w:lang w:val="ru-RU" w:eastAsia="uk-UA"/>
              </w:rPr>
              <w:t xml:space="preserve"> 144 Цив</w:t>
            </w:r>
            <w:r w:rsidRPr="00A90003">
              <w:rPr>
                <w:lang w:val="en-US" w:eastAsia="uk-UA"/>
              </w:rPr>
              <w:t>i</w:t>
            </w:r>
            <w:r w:rsidRPr="00656EE0">
              <w:rPr>
                <w:lang w:val="ru-RU" w:eastAsia="uk-UA"/>
              </w:rPr>
              <w:t>льного кодексу України, статт</w:t>
            </w:r>
            <w:r w:rsidRPr="00A90003">
              <w:rPr>
                <w:lang w:val="en-US" w:eastAsia="uk-UA"/>
              </w:rPr>
              <w:t>i</w:t>
            </w:r>
            <w:r w:rsidRPr="00656EE0">
              <w:rPr>
                <w:lang w:val="ru-RU" w:eastAsia="uk-UA"/>
              </w:rPr>
              <w:t xml:space="preserve"> 12 Закону України "Про товариства з обмеженою та додатковою в</w:t>
            </w:r>
            <w:r w:rsidRPr="00A90003">
              <w:rPr>
                <w:lang w:val="en-US" w:eastAsia="uk-UA"/>
              </w:rPr>
              <w:t>i</w:t>
            </w:r>
            <w:r w:rsidRPr="00656EE0">
              <w:rPr>
                <w:lang w:val="ru-RU" w:eastAsia="uk-UA"/>
              </w:rPr>
              <w:t>дпов</w:t>
            </w:r>
            <w:r w:rsidRPr="00A90003">
              <w:rPr>
                <w:lang w:val="en-US" w:eastAsia="uk-UA"/>
              </w:rPr>
              <w:t>i</w:t>
            </w:r>
            <w:r w:rsidRPr="00656EE0">
              <w:rPr>
                <w:lang w:val="ru-RU" w:eastAsia="uk-UA"/>
              </w:rPr>
              <w:t>дальн</w:t>
            </w:r>
            <w:r w:rsidRPr="00A90003">
              <w:rPr>
                <w:lang w:val="en-US" w:eastAsia="uk-UA"/>
              </w:rPr>
              <w:t>i</w:t>
            </w:r>
            <w:r w:rsidRPr="00656EE0">
              <w:rPr>
                <w:lang w:val="ru-RU" w:eastAsia="uk-UA"/>
              </w:rPr>
              <w:t xml:space="preserve">стю </w:t>
            </w:r>
            <w:r w:rsidRPr="00A90003">
              <w:rPr>
                <w:lang w:val="en-US" w:eastAsia="uk-UA"/>
              </w:rPr>
              <w:t>" вiд 06.02.2018 року №2275-VIII.</w:t>
            </w:r>
          </w:p>
        </w:tc>
      </w:tr>
    </w:tbl>
    <w:p w14:paraId="445B99F3"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ru-RU" w:eastAsia="uk-UA"/>
          <w14:ligatures w14:val="none"/>
        </w:rPr>
      </w:pPr>
    </w:p>
    <w:p w14:paraId="4EED6F4A" w14:textId="77777777" w:rsidR="00A90003" w:rsidRDefault="00A90003">
      <w:pPr>
        <w:sectPr w:rsidR="00A90003" w:rsidSect="00A90003">
          <w:pgSz w:w="11906" w:h="16838"/>
          <w:pgMar w:top="363" w:right="567" w:bottom="363" w:left="1417" w:header="709" w:footer="709" w:gutter="0"/>
          <w:cols w:space="708"/>
          <w:docGrid w:linePitch="360"/>
        </w:sectPr>
      </w:pPr>
    </w:p>
    <w:p w14:paraId="05D342C0" w14:textId="77777777" w:rsidR="00A90003" w:rsidRPr="00A90003" w:rsidRDefault="00A90003" w:rsidP="00A90003">
      <w:pPr>
        <w:spacing w:after="300" w:line="240" w:lineRule="auto"/>
        <w:jc w:val="center"/>
        <w:outlineLvl w:val="2"/>
        <w:rPr>
          <w:rFonts w:ascii="Times New Roman" w:eastAsia="Times New Roman" w:hAnsi="Times New Roman" w:cs="Times New Roman"/>
          <w:b/>
          <w:bCs/>
          <w:color w:val="000000"/>
          <w:kern w:val="0"/>
          <w:sz w:val="26"/>
          <w:szCs w:val="26"/>
          <w:lang w:val="uk-UA" w:eastAsia="uk-UA"/>
          <w14:ligatures w14:val="none"/>
        </w:rPr>
      </w:pPr>
      <w:r w:rsidRPr="00656EE0">
        <w:rPr>
          <w:rFonts w:ascii="Times New Roman" w:eastAsia="Times New Roman" w:hAnsi="Times New Roman" w:cs="Times New Roman"/>
          <w:b/>
          <w:bCs/>
          <w:color w:val="000000"/>
          <w:kern w:val="0"/>
          <w:sz w:val="26"/>
          <w:szCs w:val="26"/>
          <w:lang w:val="ru-RU" w:eastAsia="uk-UA"/>
          <w14:ligatures w14:val="none"/>
        </w:rPr>
        <w:lastRenderedPageBreak/>
        <w:t>3</w:t>
      </w:r>
      <w:r w:rsidRPr="00A90003">
        <w:rPr>
          <w:rFonts w:ascii="Times New Roman" w:eastAsia="Times New Roman" w:hAnsi="Times New Roman" w:cs="Times New Roman"/>
          <w:b/>
          <w:bCs/>
          <w:color w:val="000000"/>
          <w:kern w:val="0"/>
          <w:sz w:val="26"/>
          <w:szCs w:val="26"/>
          <w:lang w:val="ru-RU" w:eastAsia="uk-UA"/>
          <w14:ligatures w14:val="none"/>
        </w:rPr>
        <w:t>. Інформація про зобов'язання та забезпечення емітента</w:t>
      </w:r>
    </w:p>
    <w:p w14:paraId="14B48390"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A90003" w:rsidRPr="00A90003" w14:paraId="372B5AC9" w14:textId="77777777" w:rsidTr="00704DEB">
        <w:tc>
          <w:tcPr>
            <w:tcW w:w="4492" w:type="dxa"/>
            <w:gridSpan w:val="2"/>
          </w:tcPr>
          <w:p w14:paraId="6C27ED8C" w14:textId="77777777" w:rsidR="00A90003" w:rsidRPr="00A90003" w:rsidRDefault="00A90003" w:rsidP="00A90003">
            <w:pPr>
              <w:ind w:left="180" w:hanging="180"/>
              <w:jc w:val="center"/>
              <w:rPr>
                <w:b/>
                <w:bCs/>
                <w:lang w:val="uk-UA" w:eastAsia="uk-UA"/>
              </w:rPr>
            </w:pPr>
            <w:r w:rsidRPr="00A90003">
              <w:rPr>
                <w:b/>
                <w:bCs/>
                <w:lang w:val="uk-UA" w:eastAsia="uk-UA"/>
              </w:rPr>
              <w:t>Види зобов’</w:t>
            </w:r>
            <w:r w:rsidRPr="00A90003">
              <w:rPr>
                <w:b/>
                <w:bCs/>
                <w:lang w:val="en-US" w:eastAsia="uk-UA"/>
              </w:rPr>
              <w:t>язань</w:t>
            </w:r>
          </w:p>
        </w:tc>
        <w:tc>
          <w:tcPr>
            <w:tcW w:w="1189" w:type="dxa"/>
          </w:tcPr>
          <w:p w14:paraId="52D10394" w14:textId="77777777" w:rsidR="00A90003" w:rsidRPr="00A90003" w:rsidRDefault="00A90003" w:rsidP="00A90003">
            <w:pPr>
              <w:jc w:val="center"/>
              <w:rPr>
                <w:b/>
                <w:bCs/>
                <w:lang w:val="uk-UA" w:eastAsia="uk-UA"/>
              </w:rPr>
            </w:pPr>
            <w:r w:rsidRPr="00A90003">
              <w:rPr>
                <w:b/>
                <w:bCs/>
                <w:lang w:val="uk-UA" w:eastAsia="uk-UA"/>
              </w:rPr>
              <w:t>Дата виникнення</w:t>
            </w:r>
          </w:p>
        </w:tc>
        <w:tc>
          <w:tcPr>
            <w:tcW w:w="1385" w:type="dxa"/>
          </w:tcPr>
          <w:p w14:paraId="37831803" w14:textId="77777777" w:rsidR="00A90003" w:rsidRPr="00A90003" w:rsidRDefault="00A90003" w:rsidP="00A90003">
            <w:pPr>
              <w:jc w:val="center"/>
              <w:rPr>
                <w:b/>
                <w:bCs/>
                <w:lang w:val="uk-UA" w:eastAsia="uk-UA"/>
              </w:rPr>
            </w:pPr>
            <w:r w:rsidRPr="00A90003">
              <w:rPr>
                <w:b/>
                <w:bCs/>
                <w:lang w:val="uk-UA" w:eastAsia="uk-UA"/>
              </w:rPr>
              <w:t>Непогашена частина боргу (тис.грн.)</w:t>
            </w:r>
          </w:p>
        </w:tc>
        <w:tc>
          <w:tcPr>
            <w:tcW w:w="1651" w:type="dxa"/>
          </w:tcPr>
          <w:p w14:paraId="3B3CFD5D" w14:textId="77777777" w:rsidR="00A90003" w:rsidRPr="00A90003" w:rsidRDefault="00A90003" w:rsidP="00A90003">
            <w:pPr>
              <w:jc w:val="center"/>
              <w:rPr>
                <w:b/>
                <w:bCs/>
                <w:lang w:val="uk-UA" w:eastAsia="uk-UA"/>
              </w:rPr>
            </w:pPr>
            <w:r w:rsidRPr="00A90003">
              <w:rPr>
                <w:b/>
                <w:bCs/>
                <w:lang w:val="uk-UA" w:eastAsia="uk-UA"/>
              </w:rPr>
              <w:t>Відсоток за користування коштами (відсоток річних)</w:t>
            </w:r>
          </w:p>
        </w:tc>
        <w:tc>
          <w:tcPr>
            <w:tcW w:w="1231" w:type="dxa"/>
          </w:tcPr>
          <w:p w14:paraId="2DD09D32" w14:textId="77777777" w:rsidR="00A90003" w:rsidRPr="00A90003" w:rsidRDefault="00A90003" w:rsidP="00A90003">
            <w:pPr>
              <w:jc w:val="center"/>
              <w:rPr>
                <w:b/>
                <w:bCs/>
                <w:lang w:val="uk-UA" w:eastAsia="uk-UA"/>
              </w:rPr>
            </w:pPr>
            <w:r w:rsidRPr="00A90003">
              <w:rPr>
                <w:b/>
                <w:bCs/>
                <w:lang w:val="uk-UA" w:eastAsia="uk-UA"/>
              </w:rPr>
              <w:t>Дата погашення</w:t>
            </w:r>
          </w:p>
        </w:tc>
      </w:tr>
      <w:tr w:rsidR="00A90003" w:rsidRPr="00A90003" w14:paraId="17AB0487" w14:textId="77777777" w:rsidTr="00704DEB">
        <w:tc>
          <w:tcPr>
            <w:tcW w:w="4492" w:type="dxa"/>
            <w:gridSpan w:val="2"/>
          </w:tcPr>
          <w:p w14:paraId="15469FC6" w14:textId="77777777" w:rsidR="00A90003" w:rsidRPr="00A90003" w:rsidRDefault="00A90003" w:rsidP="00A90003">
            <w:pPr>
              <w:ind w:left="180" w:hanging="180"/>
              <w:rPr>
                <w:bCs/>
                <w:lang w:val="uk-UA" w:eastAsia="uk-UA"/>
              </w:rPr>
            </w:pPr>
            <w:r w:rsidRPr="00A90003">
              <w:rPr>
                <w:bCs/>
                <w:lang w:val="uk-UA" w:eastAsia="uk-UA"/>
              </w:rPr>
              <w:t>Кредити банку, у тому числі :</w:t>
            </w:r>
          </w:p>
        </w:tc>
        <w:tc>
          <w:tcPr>
            <w:tcW w:w="1189" w:type="dxa"/>
          </w:tcPr>
          <w:p w14:paraId="516C1EBC"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3BE3E7CA" w14:textId="77777777" w:rsidR="00A90003" w:rsidRPr="00A90003" w:rsidRDefault="00A90003" w:rsidP="00A90003">
            <w:pPr>
              <w:jc w:val="right"/>
              <w:rPr>
                <w:bCs/>
                <w:lang w:val="uk-UA" w:eastAsia="uk-UA"/>
              </w:rPr>
            </w:pPr>
            <w:r w:rsidRPr="00A90003">
              <w:rPr>
                <w:bCs/>
                <w:lang w:val="uk-UA" w:eastAsia="uk-UA"/>
              </w:rPr>
              <w:t>43220.00</w:t>
            </w:r>
          </w:p>
        </w:tc>
        <w:tc>
          <w:tcPr>
            <w:tcW w:w="1651" w:type="dxa"/>
          </w:tcPr>
          <w:p w14:paraId="314013E4"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0247CDB3"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1E745C7A" w14:textId="77777777" w:rsidTr="00704DEB">
        <w:tc>
          <w:tcPr>
            <w:tcW w:w="4492" w:type="dxa"/>
            <w:gridSpan w:val="2"/>
          </w:tcPr>
          <w:p w14:paraId="16D960E0" w14:textId="77777777" w:rsidR="00A90003" w:rsidRPr="00A90003" w:rsidRDefault="00A90003" w:rsidP="00A90003">
            <w:pPr>
              <w:ind w:left="180" w:hanging="180"/>
              <w:rPr>
                <w:bCs/>
                <w:lang w:val="uk-UA" w:eastAsia="uk-UA"/>
              </w:rPr>
            </w:pPr>
            <w:r w:rsidRPr="00A90003">
              <w:rPr>
                <w:bCs/>
                <w:lang w:val="uk-UA" w:eastAsia="uk-UA"/>
              </w:rPr>
              <w:t>№ 07-О/21 вiд 18.06.2021 з АТ "СЕНС-БАНК"</w:t>
            </w:r>
          </w:p>
        </w:tc>
        <w:tc>
          <w:tcPr>
            <w:tcW w:w="1189" w:type="dxa"/>
          </w:tcPr>
          <w:p w14:paraId="2C6633D7" w14:textId="77777777" w:rsidR="00A90003" w:rsidRPr="00A90003" w:rsidRDefault="00A90003" w:rsidP="00A90003">
            <w:pPr>
              <w:jc w:val="right"/>
              <w:rPr>
                <w:bCs/>
                <w:lang w:val="uk-UA" w:eastAsia="uk-UA"/>
              </w:rPr>
            </w:pPr>
            <w:r w:rsidRPr="00A90003">
              <w:rPr>
                <w:bCs/>
                <w:lang w:val="uk-UA" w:eastAsia="uk-UA"/>
              </w:rPr>
              <w:t>18.06.2021</w:t>
            </w:r>
          </w:p>
        </w:tc>
        <w:tc>
          <w:tcPr>
            <w:tcW w:w="1385" w:type="dxa"/>
          </w:tcPr>
          <w:p w14:paraId="67DF7700" w14:textId="77777777" w:rsidR="00A90003" w:rsidRPr="00A90003" w:rsidRDefault="00A90003" w:rsidP="00A90003">
            <w:pPr>
              <w:jc w:val="right"/>
              <w:rPr>
                <w:bCs/>
                <w:lang w:val="uk-UA" w:eastAsia="uk-UA"/>
              </w:rPr>
            </w:pPr>
            <w:r w:rsidRPr="00A90003">
              <w:rPr>
                <w:bCs/>
                <w:lang w:val="uk-UA" w:eastAsia="uk-UA"/>
              </w:rPr>
              <w:t>43220.00</w:t>
            </w:r>
          </w:p>
        </w:tc>
        <w:tc>
          <w:tcPr>
            <w:tcW w:w="1651" w:type="dxa"/>
          </w:tcPr>
          <w:p w14:paraId="02E5282D" w14:textId="77777777" w:rsidR="00A90003" w:rsidRPr="00A90003" w:rsidRDefault="00A90003" w:rsidP="00A90003">
            <w:pPr>
              <w:jc w:val="right"/>
              <w:rPr>
                <w:bCs/>
                <w:lang w:val="uk-UA" w:eastAsia="uk-UA"/>
              </w:rPr>
            </w:pPr>
            <w:r w:rsidRPr="00A90003">
              <w:rPr>
                <w:bCs/>
                <w:lang w:val="uk-UA" w:eastAsia="uk-UA"/>
              </w:rPr>
              <w:t>27.000</w:t>
            </w:r>
          </w:p>
        </w:tc>
        <w:tc>
          <w:tcPr>
            <w:tcW w:w="1231" w:type="dxa"/>
          </w:tcPr>
          <w:p w14:paraId="2C42EC6A" w14:textId="77777777" w:rsidR="00A90003" w:rsidRPr="00A90003" w:rsidRDefault="00A90003" w:rsidP="00A90003">
            <w:pPr>
              <w:jc w:val="right"/>
              <w:rPr>
                <w:bCs/>
                <w:lang w:val="uk-UA" w:eastAsia="uk-UA"/>
              </w:rPr>
            </w:pPr>
            <w:r w:rsidRPr="00A90003">
              <w:rPr>
                <w:bCs/>
                <w:lang w:val="uk-UA" w:eastAsia="uk-UA"/>
              </w:rPr>
              <w:t>16.03.2023</w:t>
            </w:r>
          </w:p>
        </w:tc>
      </w:tr>
      <w:tr w:rsidR="00A90003" w:rsidRPr="00A90003" w14:paraId="31B31BC2" w14:textId="77777777" w:rsidTr="00704DEB">
        <w:tc>
          <w:tcPr>
            <w:tcW w:w="4492" w:type="dxa"/>
            <w:gridSpan w:val="2"/>
          </w:tcPr>
          <w:p w14:paraId="710C871D" w14:textId="77777777" w:rsidR="00A90003" w:rsidRPr="00A90003" w:rsidRDefault="00A90003" w:rsidP="00A90003">
            <w:pPr>
              <w:ind w:left="180" w:hanging="180"/>
              <w:rPr>
                <w:bCs/>
                <w:lang w:val="uk-UA" w:eastAsia="uk-UA"/>
              </w:rPr>
            </w:pPr>
            <w:r w:rsidRPr="00A90003">
              <w:rPr>
                <w:bCs/>
                <w:lang w:val="uk-UA" w:eastAsia="uk-UA"/>
              </w:rPr>
              <w:t>Зобов'язання за цінними паперами</w:t>
            </w:r>
          </w:p>
        </w:tc>
        <w:tc>
          <w:tcPr>
            <w:tcW w:w="1189" w:type="dxa"/>
          </w:tcPr>
          <w:p w14:paraId="08A858BA"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3D608E58" w14:textId="77777777" w:rsidR="00A90003" w:rsidRPr="00A90003" w:rsidRDefault="00A90003" w:rsidP="00A90003">
            <w:pPr>
              <w:jc w:val="right"/>
              <w:rPr>
                <w:bCs/>
                <w:lang w:val="uk-UA" w:eastAsia="uk-UA"/>
              </w:rPr>
            </w:pPr>
            <w:r w:rsidRPr="00A90003">
              <w:rPr>
                <w:bCs/>
                <w:lang w:val="uk-UA" w:eastAsia="uk-UA"/>
              </w:rPr>
              <w:t>100000.00</w:t>
            </w:r>
          </w:p>
        </w:tc>
        <w:tc>
          <w:tcPr>
            <w:tcW w:w="1651" w:type="dxa"/>
          </w:tcPr>
          <w:p w14:paraId="3C419757"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3B57C87C"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111C7E75" w14:textId="77777777" w:rsidTr="00704DEB">
        <w:tc>
          <w:tcPr>
            <w:tcW w:w="4492" w:type="dxa"/>
            <w:gridSpan w:val="2"/>
          </w:tcPr>
          <w:p w14:paraId="3F3CABBB" w14:textId="77777777" w:rsidR="00A90003" w:rsidRPr="00A90003" w:rsidRDefault="00A90003" w:rsidP="00A90003">
            <w:pPr>
              <w:ind w:left="180" w:hanging="180"/>
              <w:rPr>
                <w:bCs/>
                <w:lang w:val="uk-UA" w:eastAsia="uk-UA"/>
              </w:rPr>
            </w:pPr>
            <w:r w:rsidRPr="00A90003">
              <w:rPr>
                <w:bCs/>
                <w:lang w:val="uk-UA" w:eastAsia="uk-UA"/>
              </w:rPr>
              <w:t>у тому числі за облігаціями (за кожним випуском) :</w:t>
            </w:r>
          </w:p>
        </w:tc>
        <w:tc>
          <w:tcPr>
            <w:tcW w:w="1189" w:type="dxa"/>
          </w:tcPr>
          <w:p w14:paraId="1594FF00"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10076338" w14:textId="77777777" w:rsidR="00A90003" w:rsidRPr="00A90003" w:rsidRDefault="00A90003" w:rsidP="00A90003">
            <w:pPr>
              <w:jc w:val="right"/>
              <w:rPr>
                <w:bCs/>
                <w:lang w:val="uk-UA" w:eastAsia="uk-UA"/>
              </w:rPr>
            </w:pPr>
            <w:r w:rsidRPr="00A90003">
              <w:rPr>
                <w:bCs/>
                <w:lang w:val="uk-UA" w:eastAsia="uk-UA"/>
              </w:rPr>
              <w:t>100000.00</w:t>
            </w:r>
          </w:p>
        </w:tc>
        <w:tc>
          <w:tcPr>
            <w:tcW w:w="1651" w:type="dxa"/>
          </w:tcPr>
          <w:p w14:paraId="06760203"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7837D613"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68D596A3" w14:textId="77777777" w:rsidTr="00704DEB">
        <w:tc>
          <w:tcPr>
            <w:tcW w:w="4492" w:type="dxa"/>
            <w:gridSpan w:val="2"/>
          </w:tcPr>
          <w:p w14:paraId="0D2C032F" w14:textId="77777777" w:rsidR="00A90003" w:rsidRPr="00A90003" w:rsidRDefault="00A90003" w:rsidP="00A90003">
            <w:pPr>
              <w:ind w:left="180" w:hanging="180"/>
              <w:rPr>
                <w:bCs/>
                <w:lang w:val="uk-UA" w:eastAsia="uk-UA"/>
              </w:rPr>
            </w:pPr>
            <w:r w:rsidRPr="00A90003">
              <w:rPr>
                <w:bCs/>
                <w:lang w:val="uk-UA" w:eastAsia="uk-UA"/>
              </w:rPr>
              <w:t>Облiгацiї вiдсотковi бездокументарнi iменнi</w:t>
            </w:r>
          </w:p>
        </w:tc>
        <w:tc>
          <w:tcPr>
            <w:tcW w:w="1189" w:type="dxa"/>
          </w:tcPr>
          <w:p w14:paraId="6C82C9C9" w14:textId="77777777" w:rsidR="00A90003" w:rsidRPr="00A90003" w:rsidRDefault="00A90003" w:rsidP="00A90003">
            <w:pPr>
              <w:jc w:val="right"/>
              <w:rPr>
                <w:bCs/>
                <w:lang w:val="uk-UA" w:eastAsia="uk-UA"/>
              </w:rPr>
            </w:pPr>
            <w:r w:rsidRPr="00A90003">
              <w:rPr>
                <w:bCs/>
                <w:lang w:val="uk-UA" w:eastAsia="uk-UA"/>
              </w:rPr>
              <w:t>30.07.2021</w:t>
            </w:r>
          </w:p>
        </w:tc>
        <w:tc>
          <w:tcPr>
            <w:tcW w:w="1385" w:type="dxa"/>
          </w:tcPr>
          <w:p w14:paraId="70840832" w14:textId="77777777" w:rsidR="00A90003" w:rsidRPr="00A90003" w:rsidRDefault="00A90003" w:rsidP="00A90003">
            <w:pPr>
              <w:jc w:val="right"/>
              <w:rPr>
                <w:bCs/>
                <w:lang w:val="uk-UA" w:eastAsia="uk-UA"/>
              </w:rPr>
            </w:pPr>
            <w:r w:rsidRPr="00A90003">
              <w:rPr>
                <w:bCs/>
                <w:lang w:val="uk-UA" w:eastAsia="uk-UA"/>
              </w:rPr>
              <w:t>100000.00</w:t>
            </w:r>
          </w:p>
        </w:tc>
        <w:tc>
          <w:tcPr>
            <w:tcW w:w="1651" w:type="dxa"/>
          </w:tcPr>
          <w:p w14:paraId="143B60D3" w14:textId="77777777" w:rsidR="00A90003" w:rsidRPr="00A90003" w:rsidRDefault="00A90003" w:rsidP="00A90003">
            <w:pPr>
              <w:jc w:val="right"/>
              <w:rPr>
                <w:bCs/>
                <w:lang w:val="uk-UA" w:eastAsia="uk-UA"/>
              </w:rPr>
            </w:pPr>
            <w:r w:rsidRPr="00A90003">
              <w:rPr>
                <w:bCs/>
                <w:lang w:val="uk-UA" w:eastAsia="uk-UA"/>
              </w:rPr>
              <w:t>37.000</w:t>
            </w:r>
          </w:p>
        </w:tc>
        <w:tc>
          <w:tcPr>
            <w:tcW w:w="1231" w:type="dxa"/>
          </w:tcPr>
          <w:p w14:paraId="44FE3F77" w14:textId="77777777" w:rsidR="00A90003" w:rsidRPr="00A90003" w:rsidRDefault="00A90003" w:rsidP="00A90003">
            <w:pPr>
              <w:jc w:val="right"/>
              <w:rPr>
                <w:bCs/>
                <w:lang w:val="uk-UA" w:eastAsia="uk-UA"/>
              </w:rPr>
            </w:pPr>
            <w:r w:rsidRPr="00A90003">
              <w:rPr>
                <w:bCs/>
                <w:lang w:val="uk-UA" w:eastAsia="uk-UA"/>
              </w:rPr>
              <w:t>01.10.2026</w:t>
            </w:r>
          </w:p>
        </w:tc>
      </w:tr>
      <w:tr w:rsidR="00A90003" w:rsidRPr="00A90003" w14:paraId="6CEF1F50" w14:textId="77777777" w:rsidTr="00704DEB">
        <w:tc>
          <w:tcPr>
            <w:tcW w:w="4492" w:type="dxa"/>
            <w:gridSpan w:val="2"/>
          </w:tcPr>
          <w:p w14:paraId="6500E652" w14:textId="77777777" w:rsidR="00A90003" w:rsidRPr="00A90003" w:rsidRDefault="00A90003" w:rsidP="00A90003">
            <w:pPr>
              <w:ind w:left="180" w:hanging="180"/>
              <w:rPr>
                <w:bCs/>
                <w:lang w:val="uk-UA" w:eastAsia="uk-UA"/>
              </w:rPr>
            </w:pPr>
            <w:r w:rsidRPr="00A90003">
              <w:rPr>
                <w:bCs/>
                <w:lang w:val="uk-UA" w:eastAsia="uk-UA"/>
              </w:rPr>
              <w:t>за іпотечними цінними паперами (за кожним власним випуском):</w:t>
            </w:r>
          </w:p>
        </w:tc>
        <w:tc>
          <w:tcPr>
            <w:tcW w:w="1189" w:type="dxa"/>
          </w:tcPr>
          <w:p w14:paraId="6E90C256"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427C4252"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34091EFA"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5CF638D5"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688915C6" w14:textId="77777777" w:rsidTr="00704DEB">
        <w:tc>
          <w:tcPr>
            <w:tcW w:w="4492" w:type="dxa"/>
            <w:gridSpan w:val="2"/>
          </w:tcPr>
          <w:p w14:paraId="2C913B65" w14:textId="77777777" w:rsidR="00A90003" w:rsidRPr="00A90003" w:rsidRDefault="00A90003" w:rsidP="00A90003">
            <w:pPr>
              <w:ind w:left="180" w:hanging="180"/>
              <w:rPr>
                <w:bCs/>
                <w:lang w:val="uk-UA" w:eastAsia="uk-UA"/>
              </w:rPr>
            </w:pPr>
            <w:r w:rsidRPr="00A90003">
              <w:rPr>
                <w:bCs/>
                <w:lang w:val="uk-UA" w:eastAsia="uk-UA"/>
              </w:rPr>
              <w:t>за сертифікатами ФОН (за кожним власним випуском):</w:t>
            </w:r>
          </w:p>
        </w:tc>
        <w:tc>
          <w:tcPr>
            <w:tcW w:w="1189" w:type="dxa"/>
          </w:tcPr>
          <w:p w14:paraId="5AA06AEE"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5733131D"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5D711387"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560713A2"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28F305C6" w14:textId="77777777" w:rsidTr="00704DEB">
        <w:tc>
          <w:tcPr>
            <w:tcW w:w="4492" w:type="dxa"/>
            <w:gridSpan w:val="2"/>
          </w:tcPr>
          <w:p w14:paraId="6E154AA8" w14:textId="77777777" w:rsidR="00A90003" w:rsidRPr="00A90003" w:rsidRDefault="00A90003" w:rsidP="00A90003">
            <w:pPr>
              <w:ind w:left="180" w:hanging="180"/>
              <w:rPr>
                <w:bCs/>
                <w:lang w:val="uk-UA" w:eastAsia="uk-UA"/>
              </w:rPr>
            </w:pPr>
            <w:r w:rsidRPr="00A90003">
              <w:rPr>
                <w:bCs/>
                <w:lang w:val="uk-UA" w:eastAsia="uk-UA"/>
              </w:rPr>
              <w:t>За векселями (всього)</w:t>
            </w:r>
          </w:p>
        </w:tc>
        <w:tc>
          <w:tcPr>
            <w:tcW w:w="1189" w:type="dxa"/>
          </w:tcPr>
          <w:p w14:paraId="41DE074B"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7DCA9040"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5F0CD671"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0A8B9C2C"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01667059" w14:textId="77777777" w:rsidTr="00704DEB">
        <w:tc>
          <w:tcPr>
            <w:tcW w:w="4492" w:type="dxa"/>
            <w:gridSpan w:val="2"/>
          </w:tcPr>
          <w:p w14:paraId="0E3142D7" w14:textId="77777777" w:rsidR="00A90003" w:rsidRPr="00A90003" w:rsidRDefault="00A90003" w:rsidP="00A90003">
            <w:pPr>
              <w:ind w:left="180" w:hanging="180"/>
              <w:rPr>
                <w:bCs/>
                <w:lang w:val="uk-UA" w:eastAsia="uk-UA"/>
              </w:rPr>
            </w:pPr>
            <w:r w:rsidRPr="00A90003">
              <w:rPr>
                <w:bCs/>
                <w:lang w:val="uk-UA" w:eastAsia="uk-UA"/>
              </w:rPr>
              <w:t>за іншими цінними паперами (у тому числі за похідними цінними паперами) (за кожним видом):</w:t>
            </w:r>
          </w:p>
        </w:tc>
        <w:tc>
          <w:tcPr>
            <w:tcW w:w="1189" w:type="dxa"/>
          </w:tcPr>
          <w:p w14:paraId="12DDF7A4"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687217A2"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7C017F82"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6085A060"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69125D9B" w14:textId="77777777" w:rsidTr="00704DEB">
        <w:tc>
          <w:tcPr>
            <w:tcW w:w="4492" w:type="dxa"/>
            <w:gridSpan w:val="2"/>
          </w:tcPr>
          <w:p w14:paraId="51F0C845" w14:textId="77777777" w:rsidR="00A90003" w:rsidRPr="00A90003" w:rsidRDefault="00A90003" w:rsidP="00A90003">
            <w:pPr>
              <w:ind w:left="180" w:hanging="180"/>
              <w:rPr>
                <w:bCs/>
                <w:lang w:val="uk-UA" w:eastAsia="uk-UA"/>
              </w:rPr>
            </w:pPr>
            <w:r w:rsidRPr="00A90003">
              <w:rPr>
                <w:bCs/>
                <w:lang w:val="uk-UA" w:eastAsia="uk-UA"/>
              </w:rPr>
              <w:t>За фінансовими інвестиціями в корпоративні права (за кожним видом):</w:t>
            </w:r>
          </w:p>
        </w:tc>
        <w:tc>
          <w:tcPr>
            <w:tcW w:w="1189" w:type="dxa"/>
          </w:tcPr>
          <w:p w14:paraId="1D3FD2EA"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348B23C4"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58E7D7FD"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5155F12E"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2EDE2783" w14:textId="77777777" w:rsidTr="00704DEB">
        <w:tc>
          <w:tcPr>
            <w:tcW w:w="4492" w:type="dxa"/>
            <w:gridSpan w:val="2"/>
          </w:tcPr>
          <w:p w14:paraId="009DF2BB" w14:textId="77777777" w:rsidR="00A90003" w:rsidRPr="00A90003" w:rsidRDefault="00A90003" w:rsidP="00A90003">
            <w:pPr>
              <w:ind w:left="180" w:hanging="180"/>
              <w:rPr>
                <w:bCs/>
                <w:lang w:val="uk-UA" w:eastAsia="uk-UA"/>
              </w:rPr>
            </w:pPr>
            <w:r w:rsidRPr="00A90003">
              <w:rPr>
                <w:bCs/>
                <w:lang w:val="uk-UA" w:eastAsia="uk-UA"/>
              </w:rPr>
              <w:t>Податкові зобов'язання</w:t>
            </w:r>
          </w:p>
        </w:tc>
        <w:tc>
          <w:tcPr>
            <w:tcW w:w="1189" w:type="dxa"/>
          </w:tcPr>
          <w:p w14:paraId="4675A73B"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2A9D5E39" w14:textId="77777777" w:rsidR="00A90003" w:rsidRPr="00A90003" w:rsidRDefault="00A90003" w:rsidP="00A90003">
            <w:pPr>
              <w:jc w:val="right"/>
              <w:rPr>
                <w:bCs/>
                <w:lang w:val="uk-UA" w:eastAsia="uk-UA"/>
              </w:rPr>
            </w:pPr>
            <w:r w:rsidRPr="00A90003">
              <w:rPr>
                <w:bCs/>
                <w:lang w:val="uk-UA" w:eastAsia="uk-UA"/>
              </w:rPr>
              <w:t>2.00</w:t>
            </w:r>
          </w:p>
        </w:tc>
        <w:tc>
          <w:tcPr>
            <w:tcW w:w="1651" w:type="dxa"/>
          </w:tcPr>
          <w:p w14:paraId="72348333"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639A3B34"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61180E6F" w14:textId="77777777" w:rsidTr="00704DEB">
        <w:tc>
          <w:tcPr>
            <w:tcW w:w="4492" w:type="dxa"/>
            <w:gridSpan w:val="2"/>
          </w:tcPr>
          <w:p w14:paraId="1B9E9C77" w14:textId="77777777" w:rsidR="00A90003" w:rsidRPr="00A90003" w:rsidRDefault="00A90003" w:rsidP="00A90003">
            <w:pPr>
              <w:ind w:left="180" w:hanging="180"/>
              <w:rPr>
                <w:bCs/>
                <w:lang w:val="uk-UA" w:eastAsia="uk-UA"/>
              </w:rPr>
            </w:pPr>
            <w:r w:rsidRPr="00A90003">
              <w:rPr>
                <w:bCs/>
                <w:lang w:val="uk-UA" w:eastAsia="uk-UA"/>
              </w:rPr>
              <w:t>Фінансова допомога на зворотній основі</w:t>
            </w:r>
          </w:p>
        </w:tc>
        <w:tc>
          <w:tcPr>
            <w:tcW w:w="1189" w:type="dxa"/>
          </w:tcPr>
          <w:p w14:paraId="2EE54CD6"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2DC16BC9" w14:textId="77777777" w:rsidR="00A90003" w:rsidRPr="00A90003" w:rsidRDefault="00A90003" w:rsidP="00A90003">
            <w:pPr>
              <w:jc w:val="right"/>
              <w:rPr>
                <w:bCs/>
                <w:lang w:val="uk-UA" w:eastAsia="uk-UA"/>
              </w:rPr>
            </w:pPr>
            <w:r w:rsidRPr="00A90003">
              <w:rPr>
                <w:bCs/>
                <w:lang w:val="uk-UA" w:eastAsia="uk-UA"/>
              </w:rPr>
              <w:t>0.00</w:t>
            </w:r>
          </w:p>
        </w:tc>
        <w:tc>
          <w:tcPr>
            <w:tcW w:w="1651" w:type="dxa"/>
          </w:tcPr>
          <w:p w14:paraId="7050C0C7"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65008C6D"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20317C91" w14:textId="77777777" w:rsidTr="00704DEB">
        <w:tc>
          <w:tcPr>
            <w:tcW w:w="4492" w:type="dxa"/>
            <w:gridSpan w:val="2"/>
          </w:tcPr>
          <w:p w14:paraId="72EE942F" w14:textId="77777777" w:rsidR="00A90003" w:rsidRPr="00A90003" w:rsidRDefault="00A90003" w:rsidP="00A90003">
            <w:pPr>
              <w:ind w:left="180" w:hanging="180"/>
              <w:rPr>
                <w:bCs/>
                <w:lang w:val="uk-UA" w:eastAsia="uk-UA"/>
              </w:rPr>
            </w:pPr>
            <w:r w:rsidRPr="00A90003">
              <w:rPr>
                <w:bCs/>
                <w:lang w:val="uk-UA" w:eastAsia="uk-UA"/>
              </w:rPr>
              <w:t>Інші зобов'язання та забезпечення</w:t>
            </w:r>
          </w:p>
        </w:tc>
        <w:tc>
          <w:tcPr>
            <w:tcW w:w="1189" w:type="dxa"/>
          </w:tcPr>
          <w:p w14:paraId="45B7C370"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35D17CF9" w14:textId="77777777" w:rsidR="00A90003" w:rsidRPr="00A90003" w:rsidRDefault="00A90003" w:rsidP="00A90003">
            <w:pPr>
              <w:jc w:val="right"/>
              <w:rPr>
                <w:bCs/>
                <w:lang w:val="uk-UA" w:eastAsia="uk-UA"/>
              </w:rPr>
            </w:pPr>
            <w:r w:rsidRPr="00A90003">
              <w:rPr>
                <w:bCs/>
                <w:lang w:val="uk-UA" w:eastAsia="uk-UA"/>
              </w:rPr>
              <w:t>130308.00</w:t>
            </w:r>
          </w:p>
        </w:tc>
        <w:tc>
          <w:tcPr>
            <w:tcW w:w="1651" w:type="dxa"/>
          </w:tcPr>
          <w:p w14:paraId="40B43BC4"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5D65A9D7"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34205134" w14:textId="77777777" w:rsidTr="00704DEB">
        <w:tc>
          <w:tcPr>
            <w:tcW w:w="4492" w:type="dxa"/>
            <w:gridSpan w:val="2"/>
          </w:tcPr>
          <w:p w14:paraId="258489E3" w14:textId="77777777" w:rsidR="00A90003" w:rsidRPr="00A90003" w:rsidRDefault="00A90003" w:rsidP="00A90003">
            <w:pPr>
              <w:ind w:left="180" w:hanging="180"/>
              <w:rPr>
                <w:bCs/>
                <w:lang w:val="uk-UA" w:eastAsia="uk-UA"/>
              </w:rPr>
            </w:pPr>
            <w:r w:rsidRPr="00A90003">
              <w:rPr>
                <w:bCs/>
                <w:lang w:val="uk-UA" w:eastAsia="uk-UA"/>
              </w:rPr>
              <w:t>Усього зобов'язань та забезпечень</w:t>
            </w:r>
          </w:p>
        </w:tc>
        <w:tc>
          <w:tcPr>
            <w:tcW w:w="1189" w:type="dxa"/>
          </w:tcPr>
          <w:p w14:paraId="68AAA0AE" w14:textId="77777777" w:rsidR="00A90003" w:rsidRPr="00A90003" w:rsidRDefault="00A90003" w:rsidP="00A90003">
            <w:pPr>
              <w:jc w:val="right"/>
              <w:rPr>
                <w:bCs/>
                <w:lang w:val="uk-UA" w:eastAsia="uk-UA"/>
              </w:rPr>
            </w:pPr>
            <w:r w:rsidRPr="00A90003">
              <w:rPr>
                <w:bCs/>
                <w:lang w:val="uk-UA" w:eastAsia="uk-UA"/>
              </w:rPr>
              <w:t>Х</w:t>
            </w:r>
          </w:p>
        </w:tc>
        <w:tc>
          <w:tcPr>
            <w:tcW w:w="1385" w:type="dxa"/>
          </w:tcPr>
          <w:p w14:paraId="74E31D88" w14:textId="77777777" w:rsidR="00A90003" w:rsidRPr="00A90003" w:rsidRDefault="00A90003" w:rsidP="00A90003">
            <w:pPr>
              <w:jc w:val="right"/>
              <w:rPr>
                <w:bCs/>
                <w:lang w:val="uk-UA" w:eastAsia="uk-UA"/>
              </w:rPr>
            </w:pPr>
            <w:r w:rsidRPr="00A90003">
              <w:rPr>
                <w:bCs/>
                <w:lang w:val="uk-UA" w:eastAsia="uk-UA"/>
              </w:rPr>
              <w:t>273530.00</w:t>
            </w:r>
          </w:p>
        </w:tc>
        <w:tc>
          <w:tcPr>
            <w:tcW w:w="1651" w:type="dxa"/>
          </w:tcPr>
          <w:p w14:paraId="47F0E0F1" w14:textId="77777777" w:rsidR="00A90003" w:rsidRPr="00A90003" w:rsidRDefault="00A90003" w:rsidP="00A90003">
            <w:pPr>
              <w:jc w:val="right"/>
              <w:rPr>
                <w:bCs/>
                <w:lang w:val="uk-UA" w:eastAsia="uk-UA"/>
              </w:rPr>
            </w:pPr>
            <w:r w:rsidRPr="00A90003">
              <w:rPr>
                <w:bCs/>
                <w:lang w:val="uk-UA" w:eastAsia="uk-UA"/>
              </w:rPr>
              <w:t>Х</w:t>
            </w:r>
          </w:p>
        </w:tc>
        <w:tc>
          <w:tcPr>
            <w:tcW w:w="1231" w:type="dxa"/>
          </w:tcPr>
          <w:p w14:paraId="7EF2652C" w14:textId="77777777" w:rsidR="00A90003" w:rsidRPr="00A90003" w:rsidRDefault="00A90003" w:rsidP="00A90003">
            <w:pPr>
              <w:jc w:val="right"/>
              <w:rPr>
                <w:bCs/>
                <w:lang w:val="uk-UA" w:eastAsia="uk-UA"/>
              </w:rPr>
            </w:pPr>
            <w:r w:rsidRPr="00A90003">
              <w:rPr>
                <w:bCs/>
                <w:lang w:val="uk-UA" w:eastAsia="uk-UA"/>
              </w:rPr>
              <w:t>Х</w:t>
            </w:r>
          </w:p>
        </w:tc>
      </w:tr>
      <w:tr w:rsidR="00A90003" w:rsidRPr="00A90003" w14:paraId="31FDB7A8" w14:textId="77777777" w:rsidTr="00704DEB">
        <w:tc>
          <w:tcPr>
            <w:tcW w:w="737" w:type="dxa"/>
          </w:tcPr>
          <w:p w14:paraId="56D81A6C" w14:textId="77777777" w:rsidR="00A90003" w:rsidRPr="00A90003" w:rsidRDefault="00A90003" w:rsidP="00A90003">
            <w:pPr>
              <w:rPr>
                <w:b/>
                <w:szCs w:val="24"/>
                <w:lang w:val="en-US" w:eastAsia="uk-UA"/>
              </w:rPr>
            </w:pPr>
            <w:r w:rsidRPr="00A90003">
              <w:rPr>
                <w:b/>
                <w:szCs w:val="24"/>
                <w:lang w:val="en-US" w:eastAsia="uk-UA"/>
              </w:rPr>
              <w:t>Опис</w:t>
            </w:r>
          </w:p>
        </w:tc>
        <w:tc>
          <w:tcPr>
            <w:tcW w:w="9213" w:type="dxa"/>
            <w:gridSpan w:val="5"/>
          </w:tcPr>
          <w:p w14:paraId="3B7A759B" w14:textId="77777777" w:rsidR="00A90003" w:rsidRPr="00656EE0" w:rsidRDefault="00A90003" w:rsidP="00A90003">
            <w:pPr>
              <w:rPr>
                <w:szCs w:val="24"/>
                <w:lang w:val="ru-RU" w:eastAsia="uk-UA"/>
              </w:rPr>
            </w:pPr>
            <w:r w:rsidRPr="00656EE0">
              <w:rPr>
                <w:szCs w:val="24"/>
                <w:lang w:val="ru-RU" w:eastAsia="uk-UA"/>
              </w:rPr>
              <w:t>Зобов'язання товариства станом на 31.12.2022 року становлять 273530 тис.грн, в тому числ</w:t>
            </w:r>
            <w:r w:rsidRPr="00A90003">
              <w:rPr>
                <w:szCs w:val="24"/>
                <w:lang w:val="en-US" w:eastAsia="uk-UA"/>
              </w:rPr>
              <w:t>i</w:t>
            </w:r>
            <w:r w:rsidRPr="00656EE0">
              <w:rPr>
                <w:szCs w:val="24"/>
                <w:lang w:val="ru-RU" w:eastAsia="uk-UA"/>
              </w:rPr>
              <w:t xml:space="preserve">: </w:t>
            </w:r>
          </w:p>
          <w:p w14:paraId="63FE8303" w14:textId="77777777" w:rsidR="00A90003" w:rsidRPr="00656EE0" w:rsidRDefault="00A90003" w:rsidP="00A90003">
            <w:pPr>
              <w:rPr>
                <w:szCs w:val="24"/>
                <w:lang w:val="ru-RU" w:eastAsia="uk-UA"/>
              </w:rPr>
            </w:pPr>
            <w:r w:rsidRPr="00656EE0">
              <w:rPr>
                <w:szCs w:val="24"/>
                <w:lang w:val="ru-RU" w:eastAsia="uk-UA"/>
              </w:rPr>
              <w:t>- довгострокові зобов'язання за обл</w:t>
            </w:r>
            <w:r w:rsidRPr="00A90003">
              <w:rPr>
                <w:szCs w:val="24"/>
                <w:lang w:val="en-US" w:eastAsia="uk-UA"/>
              </w:rPr>
              <w:t>i</w:t>
            </w:r>
            <w:r w:rsidRPr="00656EE0">
              <w:rPr>
                <w:szCs w:val="24"/>
                <w:lang w:val="ru-RU" w:eastAsia="uk-UA"/>
              </w:rPr>
              <w:t>гац</w:t>
            </w:r>
            <w:r w:rsidRPr="00A90003">
              <w:rPr>
                <w:szCs w:val="24"/>
                <w:lang w:val="en-US" w:eastAsia="uk-UA"/>
              </w:rPr>
              <w:t>i</w:t>
            </w:r>
            <w:r w:rsidRPr="00656EE0">
              <w:rPr>
                <w:szCs w:val="24"/>
                <w:lang w:val="ru-RU" w:eastAsia="uk-UA"/>
              </w:rPr>
              <w:t>ями - 100000 тис.грн.;</w:t>
            </w:r>
          </w:p>
          <w:p w14:paraId="35F503C6" w14:textId="77777777" w:rsidR="00A90003" w:rsidRPr="00656EE0" w:rsidRDefault="00A90003" w:rsidP="00A90003">
            <w:pPr>
              <w:rPr>
                <w:szCs w:val="24"/>
                <w:lang w:val="ru-RU" w:eastAsia="uk-UA"/>
              </w:rPr>
            </w:pPr>
            <w:r w:rsidRPr="00656EE0">
              <w:rPr>
                <w:szCs w:val="24"/>
                <w:lang w:val="ru-RU" w:eastAsia="uk-UA"/>
              </w:rPr>
              <w:t>- кредити банк</w:t>
            </w:r>
            <w:r w:rsidRPr="00A90003">
              <w:rPr>
                <w:szCs w:val="24"/>
                <w:lang w:val="en-US" w:eastAsia="uk-UA"/>
              </w:rPr>
              <w:t>i</w:t>
            </w:r>
            <w:r w:rsidRPr="00656EE0">
              <w:rPr>
                <w:szCs w:val="24"/>
                <w:lang w:val="ru-RU" w:eastAsia="uk-UA"/>
              </w:rPr>
              <w:t>в - 43220 тис.грн.;</w:t>
            </w:r>
          </w:p>
          <w:p w14:paraId="139E9C2C" w14:textId="77777777" w:rsidR="00A90003" w:rsidRPr="00656EE0" w:rsidRDefault="00A90003" w:rsidP="00A90003">
            <w:pPr>
              <w:rPr>
                <w:szCs w:val="24"/>
                <w:lang w:val="ru-RU" w:eastAsia="uk-UA"/>
              </w:rPr>
            </w:pPr>
            <w:r w:rsidRPr="00656EE0">
              <w:rPr>
                <w:szCs w:val="24"/>
                <w:lang w:val="ru-RU" w:eastAsia="uk-UA"/>
              </w:rPr>
              <w:t>- поточна кредиторська заборгованність з розрахунками з бюджетом - 2 тис.грн.;</w:t>
            </w:r>
          </w:p>
          <w:p w14:paraId="46DA0446" w14:textId="77777777" w:rsidR="00A90003" w:rsidRPr="00656EE0" w:rsidRDefault="00A90003" w:rsidP="00A90003">
            <w:pPr>
              <w:rPr>
                <w:szCs w:val="24"/>
                <w:lang w:val="ru-RU" w:eastAsia="uk-UA"/>
              </w:rPr>
            </w:pPr>
            <w:r w:rsidRPr="00656EE0">
              <w:rPr>
                <w:szCs w:val="24"/>
                <w:lang w:val="ru-RU" w:eastAsia="uk-UA"/>
              </w:rPr>
              <w:t>- поточна кредиторська заборгованість за розрахунками з оплати праці - 3 тис.грн.;</w:t>
            </w:r>
          </w:p>
          <w:p w14:paraId="34E2C56D" w14:textId="77777777" w:rsidR="00A90003" w:rsidRPr="00656EE0" w:rsidRDefault="00A90003" w:rsidP="00A90003">
            <w:pPr>
              <w:rPr>
                <w:szCs w:val="24"/>
                <w:lang w:val="ru-RU" w:eastAsia="uk-UA"/>
              </w:rPr>
            </w:pPr>
            <w:r w:rsidRPr="00656EE0">
              <w:rPr>
                <w:szCs w:val="24"/>
                <w:lang w:val="ru-RU" w:eastAsia="uk-UA"/>
              </w:rPr>
              <w:t>- поточна кредиторська заборгованість за товари,роботи,послуги - 25640 тис.грн.;</w:t>
            </w:r>
          </w:p>
          <w:p w14:paraId="7ABCB1D3" w14:textId="77777777" w:rsidR="00A90003" w:rsidRPr="00656EE0" w:rsidRDefault="00A90003" w:rsidP="00A90003">
            <w:pPr>
              <w:rPr>
                <w:szCs w:val="24"/>
                <w:lang w:val="ru-RU" w:eastAsia="uk-UA"/>
              </w:rPr>
            </w:pPr>
            <w:r w:rsidRPr="00656EE0">
              <w:rPr>
                <w:szCs w:val="24"/>
                <w:lang w:val="ru-RU" w:eastAsia="uk-UA"/>
              </w:rPr>
              <w:t>- поточна кредиторська заборгованість за розрахунками з страхування - 121 тис.грн.;</w:t>
            </w:r>
          </w:p>
          <w:p w14:paraId="33FED394" w14:textId="77777777" w:rsidR="00A90003" w:rsidRPr="00656EE0" w:rsidRDefault="00A90003" w:rsidP="00A90003">
            <w:pPr>
              <w:rPr>
                <w:szCs w:val="24"/>
                <w:lang w:val="ru-RU" w:eastAsia="uk-UA"/>
              </w:rPr>
            </w:pPr>
            <w:r w:rsidRPr="00656EE0">
              <w:rPr>
                <w:szCs w:val="24"/>
                <w:lang w:val="ru-RU" w:eastAsia="uk-UA"/>
              </w:rPr>
              <w:t>- поточні забезпечення - 1481 тис.грн.;</w:t>
            </w:r>
          </w:p>
          <w:p w14:paraId="5207AC35" w14:textId="77777777" w:rsidR="00A90003" w:rsidRPr="00656EE0" w:rsidRDefault="00A90003" w:rsidP="00A90003">
            <w:pPr>
              <w:rPr>
                <w:szCs w:val="24"/>
                <w:lang w:val="ru-RU" w:eastAsia="uk-UA"/>
              </w:rPr>
            </w:pPr>
            <w:r w:rsidRPr="00656EE0">
              <w:rPr>
                <w:szCs w:val="24"/>
                <w:lang w:val="ru-RU" w:eastAsia="uk-UA"/>
              </w:rPr>
              <w:t>Інша поточна заборгованість - 103063 тис.грн. в тому числі :</w:t>
            </w:r>
          </w:p>
          <w:p w14:paraId="0B66461F" w14:textId="77777777" w:rsidR="00A90003" w:rsidRPr="00656EE0" w:rsidRDefault="00A90003" w:rsidP="00A90003">
            <w:pPr>
              <w:rPr>
                <w:szCs w:val="24"/>
                <w:lang w:val="ru-RU" w:eastAsia="uk-UA"/>
              </w:rPr>
            </w:pPr>
            <w:r w:rsidRPr="00656EE0">
              <w:rPr>
                <w:szCs w:val="24"/>
                <w:lang w:val="ru-RU" w:eastAsia="uk-UA"/>
              </w:rPr>
              <w:t>- заборгованість за кредитом від участника Товариства - 8000 тис.грн.;</w:t>
            </w:r>
          </w:p>
          <w:p w14:paraId="6D9CD712" w14:textId="77777777" w:rsidR="00A90003" w:rsidRPr="00656EE0" w:rsidRDefault="00A90003" w:rsidP="00A90003">
            <w:pPr>
              <w:rPr>
                <w:szCs w:val="24"/>
                <w:lang w:val="ru-RU" w:eastAsia="uk-UA"/>
              </w:rPr>
            </w:pPr>
            <w:r w:rsidRPr="00656EE0">
              <w:rPr>
                <w:szCs w:val="24"/>
                <w:lang w:val="ru-RU" w:eastAsia="uk-UA"/>
              </w:rPr>
              <w:t>- заборгованість за облігаціями - 63471 тис.грн.;</w:t>
            </w:r>
          </w:p>
          <w:p w14:paraId="34F3B624" w14:textId="77777777" w:rsidR="00A90003" w:rsidRPr="00656EE0" w:rsidRDefault="00A90003" w:rsidP="00A90003">
            <w:pPr>
              <w:rPr>
                <w:szCs w:val="24"/>
                <w:lang w:val="ru-RU" w:eastAsia="uk-UA"/>
              </w:rPr>
            </w:pPr>
            <w:r w:rsidRPr="00656EE0">
              <w:rPr>
                <w:szCs w:val="24"/>
                <w:lang w:val="ru-RU" w:eastAsia="uk-UA"/>
              </w:rPr>
              <w:t>- нараховані відсотки за кредитами - 1051 тис.грн.,</w:t>
            </w:r>
          </w:p>
          <w:p w14:paraId="049F4C70" w14:textId="77777777" w:rsidR="00A90003" w:rsidRPr="00656EE0" w:rsidRDefault="00A90003" w:rsidP="00A90003">
            <w:pPr>
              <w:rPr>
                <w:szCs w:val="24"/>
                <w:lang w:val="ru-RU" w:eastAsia="uk-UA"/>
              </w:rPr>
            </w:pPr>
            <w:r w:rsidRPr="00656EE0">
              <w:rPr>
                <w:szCs w:val="24"/>
                <w:lang w:val="ru-RU" w:eastAsia="uk-UA"/>
              </w:rPr>
              <w:t>- зобов'язання за іншим договорами - 30537 тис.грн.,</w:t>
            </w:r>
          </w:p>
          <w:p w14:paraId="6E44117E" w14:textId="77777777" w:rsidR="00A90003" w:rsidRPr="00A90003" w:rsidRDefault="00A90003" w:rsidP="00A90003">
            <w:pPr>
              <w:rPr>
                <w:szCs w:val="24"/>
                <w:lang w:val="en-US" w:eastAsia="uk-UA"/>
              </w:rPr>
            </w:pPr>
            <w:r w:rsidRPr="00A90003">
              <w:rPr>
                <w:szCs w:val="24"/>
                <w:lang w:val="en-US" w:eastAsia="uk-UA"/>
              </w:rPr>
              <w:t>- інше - 4 тис.грн.</w:t>
            </w:r>
          </w:p>
          <w:p w14:paraId="44600071" w14:textId="77777777" w:rsidR="00A90003" w:rsidRPr="00A90003" w:rsidRDefault="00A90003" w:rsidP="00A90003">
            <w:pPr>
              <w:rPr>
                <w:szCs w:val="24"/>
                <w:lang w:val="en-US" w:eastAsia="uk-UA"/>
              </w:rPr>
            </w:pPr>
          </w:p>
        </w:tc>
      </w:tr>
    </w:tbl>
    <w:p w14:paraId="6D7B823E"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en-US" w:eastAsia="uk-UA"/>
          <w14:ligatures w14:val="none"/>
        </w:rPr>
      </w:pPr>
    </w:p>
    <w:p w14:paraId="22EC5C1B" w14:textId="77777777" w:rsidR="00A90003" w:rsidRDefault="00A90003">
      <w:pPr>
        <w:sectPr w:rsidR="00A90003" w:rsidSect="00A90003">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A90003" w:rsidRPr="00A90003" w14:paraId="7DFB8AAF" w14:textId="77777777" w:rsidTr="00704DEB">
        <w:tc>
          <w:tcPr>
            <w:tcW w:w="9720" w:type="dxa"/>
            <w:tcMar>
              <w:top w:w="60" w:type="dxa"/>
              <w:left w:w="60" w:type="dxa"/>
              <w:bottom w:w="60" w:type="dxa"/>
              <w:right w:w="60" w:type="dxa"/>
            </w:tcMar>
            <w:vAlign w:val="center"/>
          </w:tcPr>
          <w:p w14:paraId="60963852" w14:textId="77777777" w:rsidR="00A90003" w:rsidRPr="00A90003" w:rsidRDefault="00A90003" w:rsidP="00A90003">
            <w:pPr>
              <w:spacing w:after="0" w:line="240" w:lineRule="auto"/>
              <w:ind w:left="-210"/>
              <w:jc w:val="center"/>
              <w:rPr>
                <w:rFonts w:ascii="Times New Roman" w:eastAsia="Times New Roman" w:hAnsi="Times New Roman" w:cs="Times New Roman"/>
                <w:b/>
                <w:bCs/>
                <w:kern w:val="0"/>
                <w:sz w:val="28"/>
                <w:szCs w:val="28"/>
                <w:lang w:val="uk-UA" w:eastAsia="uk-UA"/>
                <w14:ligatures w14:val="none"/>
              </w:rPr>
            </w:pPr>
            <w:r w:rsidRPr="00656EE0">
              <w:rPr>
                <w:rFonts w:ascii="Times New Roman" w:eastAsia="Times New Roman" w:hAnsi="Times New Roman" w:cs="Times New Roman"/>
                <w:b/>
                <w:color w:val="000000"/>
                <w:kern w:val="0"/>
                <w:sz w:val="28"/>
                <w:szCs w:val="28"/>
                <w:lang w:val="ru-RU" w:eastAsia="uk-UA"/>
                <w14:ligatures w14:val="none"/>
              </w:rPr>
              <w:lastRenderedPageBreak/>
              <w:t>6</w:t>
            </w:r>
            <w:r w:rsidRPr="00A90003">
              <w:rPr>
                <w:rFonts w:ascii="Times New Roman" w:eastAsia="Times New Roman" w:hAnsi="Times New Roman" w:cs="Times New Roman"/>
                <w:b/>
                <w:color w:val="000000"/>
                <w:kern w:val="0"/>
                <w:sz w:val="28"/>
                <w:szCs w:val="28"/>
                <w:lang w:val="uk-UA" w:eastAsia="uk-UA"/>
                <w14:ligatures w14:val="none"/>
              </w:rPr>
              <w:t>. Інформація про осіб, послугами яких користується емітент</w:t>
            </w:r>
          </w:p>
        </w:tc>
      </w:tr>
    </w:tbl>
    <w:p w14:paraId="3604672B"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61F69F61" w14:textId="77777777" w:rsidR="00A90003" w:rsidRPr="00A90003" w:rsidRDefault="00A90003" w:rsidP="00A90003">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4D4D465F"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p w14:paraId="28918733" w14:textId="77777777" w:rsidR="00A90003" w:rsidRPr="00A90003" w:rsidRDefault="00A90003" w:rsidP="00A90003">
      <w:pPr>
        <w:spacing w:after="0" w:line="240" w:lineRule="auto"/>
        <w:rPr>
          <w:rFonts w:ascii="Times New Roman" w:eastAsia="Times New Roman" w:hAnsi="Times New Roman" w:cs="Times New Roman"/>
          <w:kern w:val="0"/>
          <w:sz w:val="24"/>
          <w:szCs w:val="24"/>
          <w:lang w:val="uk-UA" w:eastAsia="uk-UA"/>
          <w14:ligatures w14:val="none"/>
        </w:rPr>
      </w:pPr>
    </w:p>
    <w:tbl>
      <w:tblPr>
        <w:tblStyle w:val="a3"/>
        <w:tblW w:w="5000" w:type="pct"/>
        <w:tblLook w:val="04A0" w:firstRow="1" w:lastRow="0" w:firstColumn="1" w:lastColumn="0" w:noHBand="0" w:noVBand="1"/>
      </w:tblPr>
      <w:tblGrid>
        <w:gridCol w:w="3336"/>
        <w:gridCol w:w="6576"/>
      </w:tblGrid>
      <w:tr w:rsidR="00A90003" w:rsidRPr="00A90003" w14:paraId="1BED0924" w14:textId="77777777" w:rsidTr="00704DEB">
        <w:tc>
          <w:tcPr>
            <w:tcW w:w="3401" w:type="dxa"/>
            <w:shd w:val="clear" w:color="auto" w:fill="auto"/>
          </w:tcPr>
          <w:p w14:paraId="71FC7D73" w14:textId="77777777" w:rsidR="00A90003" w:rsidRPr="00A90003" w:rsidRDefault="00A90003" w:rsidP="00A90003">
            <w:pPr>
              <w:rPr>
                <w:b/>
                <w:szCs w:val="24"/>
                <w:lang w:val="uk-UA" w:eastAsia="uk-UA"/>
              </w:rPr>
            </w:pPr>
            <w:r w:rsidRPr="00A9000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14:paraId="7E65A161" w14:textId="77777777" w:rsidR="00A90003" w:rsidRPr="00A90003" w:rsidRDefault="00A90003" w:rsidP="00A90003">
            <w:pPr>
              <w:rPr>
                <w:szCs w:val="24"/>
                <w:lang w:val="uk-UA" w:eastAsia="uk-UA"/>
              </w:rPr>
            </w:pPr>
            <w:r w:rsidRPr="00A90003">
              <w:rPr>
                <w:szCs w:val="24"/>
                <w:lang w:val="uk-UA" w:eastAsia="uk-UA"/>
              </w:rPr>
              <w:t>Публічне акціонерне товариство "Національний депозитарій України"</w:t>
            </w:r>
          </w:p>
        </w:tc>
      </w:tr>
      <w:tr w:rsidR="00A90003" w:rsidRPr="00A90003" w14:paraId="0EFB5527" w14:textId="77777777" w:rsidTr="00704DEB">
        <w:tc>
          <w:tcPr>
            <w:tcW w:w="3401" w:type="dxa"/>
            <w:shd w:val="clear" w:color="auto" w:fill="auto"/>
          </w:tcPr>
          <w:p w14:paraId="6F846A24" w14:textId="77777777" w:rsidR="00A90003" w:rsidRPr="00A90003" w:rsidRDefault="00A90003" w:rsidP="00A90003">
            <w:pPr>
              <w:rPr>
                <w:b/>
                <w:szCs w:val="24"/>
                <w:lang w:val="uk-UA" w:eastAsia="uk-UA"/>
              </w:rPr>
            </w:pPr>
            <w:r w:rsidRPr="00A90003">
              <w:rPr>
                <w:b/>
                <w:szCs w:val="24"/>
                <w:lang w:val="uk-UA" w:eastAsia="uk-UA"/>
              </w:rPr>
              <w:t>Організаційно-правова форма</w:t>
            </w:r>
          </w:p>
        </w:tc>
        <w:tc>
          <w:tcPr>
            <w:tcW w:w="6803" w:type="dxa"/>
            <w:shd w:val="clear" w:color="auto" w:fill="auto"/>
          </w:tcPr>
          <w:p w14:paraId="45E8CC88" w14:textId="77777777" w:rsidR="00A90003" w:rsidRPr="00A90003" w:rsidRDefault="00A90003" w:rsidP="00A90003">
            <w:pPr>
              <w:rPr>
                <w:szCs w:val="24"/>
                <w:lang w:val="uk-UA" w:eastAsia="uk-UA"/>
              </w:rPr>
            </w:pPr>
            <w:r w:rsidRPr="00A90003">
              <w:rPr>
                <w:szCs w:val="24"/>
                <w:lang w:val="uk-UA" w:eastAsia="uk-UA"/>
              </w:rPr>
              <w:t>Публiчне акцiонерне товариство</w:t>
            </w:r>
          </w:p>
        </w:tc>
      </w:tr>
      <w:tr w:rsidR="00A90003" w:rsidRPr="00A90003" w14:paraId="7DD36226" w14:textId="77777777" w:rsidTr="00704DEB">
        <w:tc>
          <w:tcPr>
            <w:tcW w:w="3401" w:type="dxa"/>
            <w:shd w:val="clear" w:color="auto" w:fill="auto"/>
          </w:tcPr>
          <w:p w14:paraId="5AFE612E" w14:textId="77777777" w:rsidR="00A90003" w:rsidRPr="00A90003" w:rsidRDefault="00A90003" w:rsidP="00A90003">
            <w:pPr>
              <w:rPr>
                <w:b/>
                <w:szCs w:val="24"/>
                <w:lang w:val="uk-UA" w:eastAsia="uk-UA"/>
              </w:rPr>
            </w:pPr>
            <w:r w:rsidRPr="00A90003">
              <w:rPr>
                <w:b/>
                <w:szCs w:val="24"/>
                <w:lang w:val="uk-UA" w:eastAsia="uk-UA"/>
              </w:rPr>
              <w:t>Ідентифікаційний код юридичної особи</w:t>
            </w:r>
          </w:p>
        </w:tc>
        <w:tc>
          <w:tcPr>
            <w:tcW w:w="6803" w:type="dxa"/>
            <w:shd w:val="clear" w:color="auto" w:fill="auto"/>
          </w:tcPr>
          <w:p w14:paraId="6BE2FB66" w14:textId="77777777" w:rsidR="00A90003" w:rsidRPr="00A90003" w:rsidRDefault="00A90003" w:rsidP="00A90003">
            <w:pPr>
              <w:rPr>
                <w:szCs w:val="24"/>
                <w:lang w:val="uk-UA" w:eastAsia="uk-UA"/>
              </w:rPr>
            </w:pPr>
            <w:r w:rsidRPr="00A90003">
              <w:rPr>
                <w:szCs w:val="24"/>
                <w:lang w:val="uk-UA" w:eastAsia="uk-UA"/>
              </w:rPr>
              <w:t>30370711</w:t>
            </w:r>
          </w:p>
        </w:tc>
      </w:tr>
      <w:tr w:rsidR="00A90003" w:rsidRPr="00A90003" w14:paraId="6ABA98F1" w14:textId="77777777" w:rsidTr="00704DEB">
        <w:tc>
          <w:tcPr>
            <w:tcW w:w="3401" w:type="dxa"/>
            <w:shd w:val="clear" w:color="auto" w:fill="auto"/>
          </w:tcPr>
          <w:p w14:paraId="316953CD" w14:textId="77777777" w:rsidR="00A90003" w:rsidRPr="00A90003" w:rsidRDefault="00A90003" w:rsidP="00A90003">
            <w:pPr>
              <w:rPr>
                <w:b/>
                <w:szCs w:val="24"/>
                <w:lang w:val="uk-UA" w:eastAsia="uk-UA"/>
              </w:rPr>
            </w:pPr>
            <w:r w:rsidRPr="00A90003">
              <w:rPr>
                <w:b/>
                <w:szCs w:val="24"/>
                <w:lang w:val="uk-UA" w:eastAsia="uk-UA"/>
              </w:rPr>
              <w:t>Місцезнаходження</w:t>
            </w:r>
          </w:p>
        </w:tc>
        <w:tc>
          <w:tcPr>
            <w:tcW w:w="6803" w:type="dxa"/>
            <w:shd w:val="clear" w:color="auto" w:fill="auto"/>
          </w:tcPr>
          <w:p w14:paraId="30C0AD06" w14:textId="77777777" w:rsidR="00A90003" w:rsidRPr="00A90003" w:rsidRDefault="00A90003" w:rsidP="00A90003">
            <w:pPr>
              <w:rPr>
                <w:szCs w:val="24"/>
                <w:lang w:val="uk-UA" w:eastAsia="uk-UA"/>
              </w:rPr>
            </w:pPr>
            <w:r w:rsidRPr="00A90003">
              <w:rPr>
                <w:szCs w:val="24"/>
                <w:lang w:val="uk-UA" w:eastAsia="uk-UA"/>
              </w:rPr>
              <w:t>04107 УКРАЇНА Шевченківський м.Київ вул.Тропініна, 7-г</w:t>
            </w:r>
          </w:p>
        </w:tc>
      </w:tr>
      <w:tr w:rsidR="00A90003" w:rsidRPr="00A90003" w14:paraId="0B30D080" w14:textId="77777777" w:rsidTr="00704DEB">
        <w:tc>
          <w:tcPr>
            <w:tcW w:w="3401" w:type="dxa"/>
            <w:shd w:val="clear" w:color="auto" w:fill="auto"/>
          </w:tcPr>
          <w:p w14:paraId="138A469F" w14:textId="77777777" w:rsidR="00A90003" w:rsidRPr="00A90003" w:rsidRDefault="00A90003" w:rsidP="00A90003">
            <w:pPr>
              <w:rPr>
                <w:b/>
                <w:szCs w:val="24"/>
                <w:lang w:val="uk-UA" w:eastAsia="uk-UA"/>
              </w:rPr>
            </w:pPr>
            <w:r w:rsidRPr="00A90003">
              <w:rPr>
                <w:b/>
                <w:szCs w:val="24"/>
                <w:lang w:val="uk-UA" w:eastAsia="uk-UA"/>
              </w:rPr>
              <w:t>Номер ліцензії або іншого документа на цей вид діяльності</w:t>
            </w:r>
          </w:p>
        </w:tc>
        <w:tc>
          <w:tcPr>
            <w:tcW w:w="6803" w:type="dxa"/>
            <w:shd w:val="clear" w:color="auto" w:fill="auto"/>
          </w:tcPr>
          <w:p w14:paraId="3AC3F8E9" w14:textId="77777777" w:rsidR="00A90003" w:rsidRPr="00A90003" w:rsidRDefault="00A90003" w:rsidP="00A90003">
            <w:pPr>
              <w:rPr>
                <w:szCs w:val="24"/>
                <w:lang w:val="uk-UA" w:eastAsia="uk-UA"/>
              </w:rPr>
            </w:pPr>
            <w:r w:rsidRPr="00A90003">
              <w:rPr>
                <w:szCs w:val="24"/>
                <w:lang w:val="uk-UA" w:eastAsia="uk-UA"/>
              </w:rPr>
              <w:t>Рішення № 2092</w:t>
            </w:r>
          </w:p>
        </w:tc>
      </w:tr>
      <w:tr w:rsidR="00A90003" w:rsidRPr="00A90003" w14:paraId="34E44995" w14:textId="77777777" w:rsidTr="00704DEB">
        <w:tc>
          <w:tcPr>
            <w:tcW w:w="3401" w:type="dxa"/>
            <w:shd w:val="clear" w:color="auto" w:fill="auto"/>
          </w:tcPr>
          <w:p w14:paraId="6ABB6769" w14:textId="77777777" w:rsidR="00A90003" w:rsidRPr="00A90003" w:rsidRDefault="00A90003" w:rsidP="00A90003">
            <w:pPr>
              <w:rPr>
                <w:b/>
                <w:szCs w:val="24"/>
                <w:lang w:val="uk-UA" w:eastAsia="uk-UA"/>
              </w:rPr>
            </w:pPr>
            <w:r w:rsidRPr="00A90003">
              <w:rPr>
                <w:b/>
                <w:szCs w:val="24"/>
                <w:lang w:val="uk-UA" w:eastAsia="uk-UA"/>
              </w:rPr>
              <w:t>Назва державного органу, що видав ліцензію або інший документ</w:t>
            </w:r>
          </w:p>
        </w:tc>
        <w:tc>
          <w:tcPr>
            <w:tcW w:w="6803" w:type="dxa"/>
            <w:shd w:val="clear" w:color="auto" w:fill="auto"/>
          </w:tcPr>
          <w:p w14:paraId="327B07BA" w14:textId="77777777" w:rsidR="00A90003" w:rsidRPr="00A90003" w:rsidRDefault="00A90003" w:rsidP="00A90003">
            <w:pPr>
              <w:rPr>
                <w:szCs w:val="24"/>
                <w:lang w:val="uk-UA" w:eastAsia="uk-UA"/>
              </w:rPr>
            </w:pPr>
            <w:r w:rsidRPr="00A90003">
              <w:rPr>
                <w:szCs w:val="24"/>
                <w:lang w:val="uk-UA" w:eastAsia="uk-UA"/>
              </w:rPr>
              <w:t>НКЦПФР</w:t>
            </w:r>
          </w:p>
        </w:tc>
      </w:tr>
      <w:tr w:rsidR="00A90003" w:rsidRPr="00A90003" w14:paraId="663137A4" w14:textId="77777777" w:rsidTr="00704DEB">
        <w:tc>
          <w:tcPr>
            <w:tcW w:w="3401" w:type="dxa"/>
            <w:shd w:val="clear" w:color="auto" w:fill="auto"/>
          </w:tcPr>
          <w:p w14:paraId="34E798E5" w14:textId="77777777" w:rsidR="00A90003" w:rsidRPr="00A90003" w:rsidRDefault="00A90003" w:rsidP="00A90003">
            <w:pPr>
              <w:rPr>
                <w:b/>
                <w:szCs w:val="24"/>
                <w:lang w:val="uk-UA" w:eastAsia="uk-UA"/>
              </w:rPr>
            </w:pPr>
            <w:r w:rsidRPr="00A90003">
              <w:rPr>
                <w:b/>
                <w:szCs w:val="24"/>
                <w:lang w:val="uk-UA" w:eastAsia="uk-UA"/>
              </w:rPr>
              <w:t>Дата видачі ліцензії або іншого документа</w:t>
            </w:r>
          </w:p>
        </w:tc>
        <w:tc>
          <w:tcPr>
            <w:tcW w:w="6803" w:type="dxa"/>
            <w:shd w:val="clear" w:color="auto" w:fill="auto"/>
          </w:tcPr>
          <w:p w14:paraId="33E152C6" w14:textId="77777777" w:rsidR="00A90003" w:rsidRPr="00A90003" w:rsidRDefault="00A90003" w:rsidP="00A90003">
            <w:pPr>
              <w:rPr>
                <w:szCs w:val="24"/>
                <w:lang w:val="uk-UA" w:eastAsia="uk-UA"/>
              </w:rPr>
            </w:pPr>
            <w:r w:rsidRPr="00A90003">
              <w:rPr>
                <w:szCs w:val="24"/>
                <w:lang w:val="uk-UA" w:eastAsia="uk-UA"/>
              </w:rPr>
              <w:t>01.10.2013</w:t>
            </w:r>
          </w:p>
        </w:tc>
      </w:tr>
      <w:tr w:rsidR="00A90003" w:rsidRPr="00A90003" w14:paraId="30D7D129" w14:textId="77777777" w:rsidTr="00704DEB">
        <w:tc>
          <w:tcPr>
            <w:tcW w:w="3401" w:type="dxa"/>
            <w:shd w:val="clear" w:color="auto" w:fill="auto"/>
          </w:tcPr>
          <w:p w14:paraId="093073E3" w14:textId="77777777" w:rsidR="00A90003" w:rsidRPr="00A90003" w:rsidRDefault="00A90003" w:rsidP="00A90003">
            <w:pPr>
              <w:rPr>
                <w:b/>
                <w:szCs w:val="24"/>
                <w:lang w:val="uk-UA" w:eastAsia="uk-UA"/>
              </w:rPr>
            </w:pPr>
            <w:r w:rsidRPr="00A90003">
              <w:rPr>
                <w:b/>
                <w:szCs w:val="24"/>
                <w:lang w:val="uk-UA" w:eastAsia="uk-UA"/>
              </w:rPr>
              <w:t>Міжміський код та телефон</w:t>
            </w:r>
          </w:p>
        </w:tc>
        <w:tc>
          <w:tcPr>
            <w:tcW w:w="6803" w:type="dxa"/>
            <w:shd w:val="clear" w:color="auto" w:fill="auto"/>
          </w:tcPr>
          <w:p w14:paraId="22DA6EC2" w14:textId="77777777" w:rsidR="00A90003" w:rsidRPr="00A90003" w:rsidRDefault="00A90003" w:rsidP="00A90003">
            <w:pPr>
              <w:rPr>
                <w:szCs w:val="24"/>
                <w:lang w:val="uk-UA" w:eastAsia="uk-UA"/>
              </w:rPr>
            </w:pPr>
            <w:r w:rsidRPr="00A90003">
              <w:rPr>
                <w:szCs w:val="24"/>
                <w:lang w:val="uk-UA" w:eastAsia="uk-UA"/>
              </w:rPr>
              <w:t>(044) 591-04-00</w:t>
            </w:r>
          </w:p>
        </w:tc>
      </w:tr>
      <w:tr w:rsidR="00A90003" w:rsidRPr="00A90003" w14:paraId="54B330BF" w14:textId="77777777" w:rsidTr="00704DEB">
        <w:tc>
          <w:tcPr>
            <w:tcW w:w="3401" w:type="dxa"/>
            <w:shd w:val="clear" w:color="auto" w:fill="auto"/>
          </w:tcPr>
          <w:p w14:paraId="627FCCB6" w14:textId="77777777" w:rsidR="00A90003" w:rsidRPr="00A90003" w:rsidRDefault="00A90003" w:rsidP="00A90003">
            <w:pPr>
              <w:rPr>
                <w:b/>
                <w:szCs w:val="24"/>
                <w:lang w:val="uk-UA" w:eastAsia="uk-UA"/>
              </w:rPr>
            </w:pPr>
            <w:r w:rsidRPr="00A90003">
              <w:rPr>
                <w:b/>
                <w:szCs w:val="24"/>
                <w:lang w:val="uk-UA" w:eastAsia="uk-UA"/>
              </w:rPr>
              <w:t>Факс</w:t>
            </w:r>
          </w:p>
        </w:tc>
        <w:tc>
          <w:tcPr>
            <w:tcW w:w="6803" w:type="dxa"/>
            <w:shd w:val="clear" w:color="auto" w:fill="auto"/>
          </w:tcPr>
          <w:p w14:paraId="5BDD5282" w14:textId="77777777" w:rsidR="00A90003" w:rsidRPr="00A90003" w:rsidRDefault="00A90003" w:rsidP="00A90003">
            <w:pPr>
              <w:rPr>
                <w:szCs w:val="24"/>
                <w:lang w:val="uk-UA" w:eastAsia="uk-UA"/>
              </w:rPr>
            </w:pPr>
            <w:r w:rsidRPr="00A90003">
              <w:rPr>
                <w:szCs w:val="24"/>
                <w:lang w:val="uk-UA" w:eastAsia="uk-UA"/>
              </w:rPr>
              <w:t>(044) 591-04-00</w:t>
            </w:r>
          </w:p>
        </w:tc>
      </w:tr>
      <w:tr w:rsidR="00A90003" w:rsidRPr="00A90003" w14:paraId="5F4F0EDC" w14:textId="77777777" w:rsidTr="00704DEB">
        <w:tc>
          <w:tcPr>
            <w:tcW w:w="3401" w:type="dxa"/>
            <w:shd w:val="clear" w:color="auto" w:fill="auto"/>
          </w:tcPr>
          <w:p w14:paraId="79620253" w14:textId="77777777" w:rsidR="00A90003" w:rsidRPr="00A90003" w:rsidRDefault="00A90003" w:rsidP="00A90003">
            <w:pPr>
              <w:rPr>
                <w:b/>
                <w:szCs w:val="24"/>
                <w:lang w:val="uk-UA" w:eastAsia="uk-UA"/>
              </w:rPr>
            </w:pPr>
            <w:r w:rsidRPr="00A90003">
              <w:rPr>
                <w:b/>
                <w:szCs w:val="24"/>
                <w:lang w:val="uk-UA" w:eastAsia="uk-UA"/>
              </w:rPr>
              <w:t>Вид діяльності</w:t>
            </w:r>
          </w:p>
        </w:tc>
        <w:tc>
          <w:tcPr>
            <w:tcW w:w="6803" w:type="dxa"/>
            <w:shd w:val="clear" w:color="auto" w:fill="auto"/>
          </w:tcPr>
          <w:p w14:paraId="40001C6B" w14:textId="77777777" w:rsidR="00A90003" w:rsidRPr="00A90003" w:rsidRDefault="00A90003" w:rsidP="00A90003">
            <w:pPr>
              <w:rPr>
                <w:szCs w:val="24"/>
                <w:lang w:val="uk-UA" w:eastAsia="uk-UA"/>
              </w:rPr>
            </w:pPr>
            <w:r w:rsidRPr="00A90003">
              <w:rPr>
                <w:szCs w:val="24"/>
                <w:lang w:val="uk-UA" w:eastAsia="uk-UA"/>
              </w:rPr>
              <w:t>Депозитарна діяльність центрального депозитарію</w:t>
            </w:r>
          </w:p>
        </w:tc>
      </w:tr>
      <w:tr w:rsidR="00A90003" w:rsidRPr="00A90003" w14:paraId="24D155A3" w14:textId="77777777" w:rsidTr="00704DEB">
        <w:tc>
          <w:tcPr>
            <w:tcW w:w="3401" w:type="dxa"/>
            <w:shd w:val="clear" w:color="auto" w:fill="auto"/>
          </w:tcPr>
          <w:p w14:paraId="76F9ED87" w14:textId="77777777" w:rsidR="00A90003" w:rsidRPr="00A90003" w:rsidRDefault="00A90003" w:rsidP="00A90003">
            <w:pPr>
              <w:rPr>
                <w:b/>
                <w:szCs w:val="24"/>
                <w:lang w:val="uk-UA" w:eastAsia="uk-UA"/>
              </w:rPr>
            </w:pPr>
            <w:r w:rsidRPr="00A90003">
              <w:rPr>
                <w:b/>
                <w:szCs w:val="24"/>
                <w:lang w:val="uk-UA" w:eastAsia="uk-UA"/>
              </w:rPr>
              <w:t>Опис</w:t>
            </w:r>
          </w:p>
        </w:tc>
        <w:tc>
          <w:tcPr>
            <w:tcW w:w="6803" w:type="dxa"/>
            <w:shd w:val="clear" w:color="auto" w:fill="auto"/>
          </w:tcPr>
          <w:p w14:paraId="6D1A4B8D" w14:textId="77777777" w:rsidR="00A90003" w:rsidRPr="00A90003" w:rsidRDefault="00A90003" w:rsidP="00A90003">
            <w:pPr>
              <w:rPr>
                <w:szCs w:val="24"/>
                <w:lang w:val="uk-UA" w:eastAsia="uk-UA"/>
              </w:rPr>
            </w:pPr>
            <w:r w:rsidRPr="00A90003">
              <w:rPr>
                <w:szCs w:val="24"/>
                <w:lang w:val="uk-UA" w:eastAsia="uk-UA"/>
              </w:rPr>
              <w:t>З депозитарiєм укладено договiр на обслуговування емiсiї.</w:t>
            </w:r>
          </w:p>
        </w:tc>
      </w:tr>
    </w:tbl>
    <w:p w14:paraId="0DCF19F9"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5D240B12"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tbl>
      <w:tblPr>
        <w:tblStyle w:val="a3"/>
        <w:tblW w:w="5000" w:type="pct"/>
        <w:tblLook w:val="04A0" w:firstRow="1" w:lastRow="0" w:firstColumn="1" w:lastColumn="0" w:noHBand="0" w:noVBand="1"/>
      </w:tblPr>
      <w:tblGrid>
        <w:gridCol w:w="3335"/>
        <w:gridCol w:w="6577"/>
      </w:tblGrid>
      <w:tr w:rsidR="00A90003" w:rsidRPr="00A90003" w14:paraId="3A337AC2" w14:textId="77777777" w:rsidTr="00704DEB">
        <w:tc>
          <w:tcPr>
            <w:tcW w:w="3401" w:type="dxa"/>
            <w:shd w:val="clear" w:color="auto" w:fill="auto"/>
          </w:tcPr>
          <w:p w14:paraId="4AC9926C" w14:textId="77777777" w:rsidR="00A90003" w:rsidRPr="00A90003" w:rsidRDefault="00A90003" w:rsidP="00A90003">
            <w:pPr>
              <w:rPr>
                <w:b/>
                <w:szCs w:val="24"/>
                <w:lang w:val="uk-UA" w:eastAsia="uk-UA"/>
              </w:rPr>
            </w:pPr>
            <w:r w:rsidRPr="00A9000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14:paraId="32030DC1" w14:textId="77777777" w:rsidR="00A90003" w:rsidRPr="00A90003" w:rsidRDefault="00A90003" w:rsidP="00A90003">
            <w:pPr>
              <w:rPr>
                <w:szCs w:val="24"/>
                <w:lang w:val="uk-UA" w:eastAsia="uk-UA"/>
              </w:rPr>
            </w:pPr>
            <w:r w:rsidRPr="00A90003">
              <w:rPr>
                <w:szCs w:val="24"/>
                <w:lang w:val="uk-UA" w:eastAsia="uk-UA"/>
              </w:rPr>
              <w:t>ДУ "Агентство з розвитку інфраструктури фондового ринку України"</w:t>
            </w:r>
          </w:p>
        </w:tc>
      </w:tr>
      <w:tr w:rsidR="00A90003" w:rsidRPr="00A90003" w14:paraId="0EC7CB04" w14:textId="77777777" w:rsidTr="00704DEB">
        <w:tc>
          <w:tcPr>
            <w:tcW w:w="3401" w:type="dxa"/>
            <w:shd w:val="clear" w:color="auto" w:fill="auto"/>
          </w:tcPr>
          <w:p w14:paraId="63F92F8E" w14:textId="77777777" w:rsidR="00A90003" w:rsidRPr="00A90003" w:rsidRDefault="00A90003" w:rsidP="00A90003">
            <w:pPr>
              <w:rPr>
                <w:b/>
                <w:szCs w:val="24"/>
                <w:lang w:val="uk-UA" w:eastAsia="uk-UA"/>
              </w:rPr>
            </w:pPr>
            <w:r w:rsidRPr="00A90003">
              <w:rPr>
                <w:b/>
                <w:szCs w:val="24"/>
                <w:lang w:val="uk-UA" w:eastAsia="uk-UA"/>
              </w:rPr>
              <w:t>Організаційно-правова форма</w:t>
            </w:r>
          </w:p>
        </w:tc>
        <w:tc>
          <w:tcPr>
            <w:tcW w:w="6803" w:type="dxa"/>
            <w:shd w:val="clear" w:color="auto" w:fill="auto"/>
          </w:tcPr>
          <w:p w14:paraId="69A23493" w14:textId="77777777" w:rsidR="00A90003" w:rsidRPr="00A90003" w:rsidRDefault="00A90003" w:rsidP="00A90003">
            <w:pPr>
              <w:rPr>
                <w:szCs w:val="24"/>
                <w:lang w:val="uk-UA" w:eastAsia="uk-UA"/>
              </w:rPr>
            </w:pPr>
            <w:r w:rsidRPr="00A90003">
              <w:rPr>
                <w:szCs w:val="24"/>
                <w:lang w:val="uk-UA" w:eastAsia="uk-UA"/>
              </w:rPr>
              <w:t>Державна органiзацiя (установа, заклад)</w:t>
            </w:r>
          </w:p>
        </w:tc>
      </w:tr>
      <w:tr w:rsidR="00A90003" w:rsidRPr="00A90003" w14:paraId="2A3AA56D" w14:textId="77777777" w:rsidTr="00704DEB">
        <w:tc>
          <w:tcPr>
            <w:tcW w:w="3401" w:type="dxa"/>
            <w:shd w:val="clear" w:color="auto" w:fill="auto"/>
          </w:tcPr>
          <w:p w14:paraId="21C4033D" w14:textId="77777777" w:rsidR="00A90003" w:rsidRPr="00A90003" w:rsidRDefault="00A90003" w:rsidP="00A90003">
            <w:pPr>
              <w:rPr>
                <w:b/>
                <w:szCs w:val="24"/>
                <w:lang w:val="uk-UA" w:eastAsia="uk-UA"/>
              </w:rPr>
            </w:pPr>
            <w:r w:rsidRPr="00A90003">
              <w:rPr>
                <w:b/>
                <w:szCs w:val="24"/>
                <w:lang w:val="uk-UA" w:eastAsia="uk-UA"/>
              </w:rPr>
              <w:t>Ідентифікаційний код юридичної особи</w:t>
            </w:r>
          </w:p>
        </w:tc>
        <w:tc>
          <w:tcPr>
            <w:tcW w:w="6803" w:type="dxa"/>
            <w:shd w:val="clear" w:color="auto" w:fill="auto"/>
          </w:tcPr>
          <w:p w14:paraId="77BD0A22" w14:textId="77777777" w:rsidR="00A90003" w:rsidRPr="00A90003" w:rsidRDefault="00A90003" w:rsidP="00A90003">
            <w:pPr>
              <w:rPr>
                <w:szCs w:val="24"/>
                <w:lang w:val="uk-UA" w:eastAsia="uk-UA"/>
              </w:rPr>
            </w:pPr>
            <w:r w:rsidRPr="00A90003">
              <w:rPr>
                <w:szCs w:val="24"/>
                <w:lang w:val="uk-UA" w:eastAsia="uk-UA"/>
              </w:rPr>
              <w:t>21676262</w:t>
            </w:r>
          </w:p>
        </w:tc>
      </w:tr>
      <w:tr w:rsidR="00A90003" w:rsidRPr="00A90003" w14:paraId="4251E116" w14:textId="77777777" w:rsidTr="00704DEB">
        <w:tc>
          <w:tcPr>
            <w:tcW w:w="3401" w:type="dxa"/>
            <w:shd w:val="clear" w:color="auto" w:fill="auto"/>
          </w:tcPr>
          <w:p w14:paraId="26E90FCE" w14:textId="77777777" w:rsidR="00A90003" w:rsidRPr="00A90003" w:rsidRDefault="00A90003" w:rsidP="00A90003">
            <w:pPr>
              <w:rPr>
                <w:b/>
                <w:szCs w:val="24"/>
                <w:lang w:val="uk-UA" w:eastAsia="uk-UA"/>
              </w:rPr>
            </w:pPr>
            <w:r w:rsidRPr="00A90003">
              <w:rPr>
                <w:b/>
                <w:szCs w:val="24"/>
                <w:lang w:val="uk-UA" w:eastAsia="uk-UA"/>
              </w:rPr>
              <w:t>Місцезнаходження</w:t>
            </w:r>
          </w:p>
        </w:tc>
        <w:tc>
          <w:tcPr>
            <w:tcW w:w="6803" w:type="dxa"/>
            <w:shd w:val="clear" w:color="auto" w:fill="auto"/>
          </w:tcPr>
          <w:p w14:paraId="56101712" w14:textId="77777777" w:rsidR="00A90003" w:rsidRPr="00A90003" w:rsidRDefault="00A90003" w:rsidP="00A90003">
            <w:pPr>
              <w:rPr>
                <w:szCs w:val="24"/>
                <w:lang w:val="uk-UA" w:eastAsia="uk-UA"/>
              </w:rPr>
            </w:pPr>
            <w:r w:rsidRPr="00A90003">
              <w:rPr>
                <w:szCs w:val="24"/>
                <w:lang w:val="uk-UA" w:eastAsia="uk-UA"/>
              </w:rPr>
              <w:t>03150 УКРАЇНА Голосіївський м.Київ вул.Антоновича, 51, оф. 1206</w:t>
            </w:r>
          </w:p>
        </w:tc>
      </w:tr>
      <w:tr w:rsidR="00A90003" w:rsidRPr="00A90003" w14:paraId="4A733776" w14:textId="77777777" w:rsidTr="00704DEB">
        <w:tc>
          <w:tcPr>
            <w:tcW w:w="3401" w:type="dxa"/>
            <w:shd w:val="clear" w:color="auto" w:fill="auto"/>
          </w:tcPr>
          <w:p w14:paraId="5A34D0C6" w14:textId="77777777" w:rsidR="00A90003" w:rsidRPr="00A90003" w:rsidRDefault="00A90003" w:rsidP="00A90003">
            <w:pPr>
              <w:rPr>
                <w:b/>
                <w:szCs w:val="24"/>
                <w:lang w:val="uk-UA" w:eastAsia="uk-UA"/>
              </w:rPr>
            </w:pPr>
            <w:r w:rsidRPr="00A90003">
              <w:rPr>
                <w:b/>
                <w:szCs w:val="24"/>
                <w:lang w:val="uk-UA" w:eastAsia="uk-UA"/>
              </w:rPr>
              <w:t>Номер ліцензії або іншого документа на цей вид діяльності</w:t>
            </w:r>
          </w:p>
        </w:tc>
        <w:tc>
          <w:tcPr>
            <w:tcW w:w="6803" w:type="dxa"/>
            <w:shd w:val="clear" w:color="auto" w:fill="auto"/>
          </w:tcPr>
          <w:p w14:paraId="373A1638" w14:textId="77777777" w:rsidR="00A90003" w:rsidRPr="00A90003" w:rsidRDefault="00A90003" w:rsidP="00A90003">
            <w:pPr>
              <w:rPr>
                <w:szCs w:val="24"/>
                <w:lang w:val="uk-UA" w:eastAsia="uk-UA"/>
              </w:rPr>
            </w:pPr>
            <w:r w:rsidRPr="00A90003">
              <w:rPr>
                <w:szCs w:val="24"/>
                <w:lang w:val="uk-UA" w:eastAsia="uk-UA"/>
              </w:rPr>
              <w:t>DR/00002/ARM</w:t>
            </w:r>
          </w:p>
        </w:tc>
      </w:tr>
      <w:tr w:rsidR="00A90003" w:rsidRPr="00A90003" w14:paraId="506763BE" w14:textId="77777777" w:rsidTr="00704DEB">
        <w:tc>
          <w:tcPr>
            <w:tcW w:w="3401" w:type="dxa"/>
            <w:shd w:val="clear" w:color="auto" w:fill="auto"/>
          </w:tcPr>
          <w:p w14:paraId="412390E5" w14:textId="77777777" w:rsidR="00A90003" w:rsidRPr="00A90003" w:rsidRDefault="00A90003" w:rsidP="00A90003">
            <w:pPr>
              <w:rPr>
                <w:b/>
                <w:szCs w:val="24"/>
                <w:lang w:val="uk-UA" w:eastAsia="uk-UA"/>
              </w:rPr>
            </w:pPr>
            <w:r w:rsidRPr="00A90003">
              <w:rPr>
                <w:b/>
                <w:szCs w:val="24"/>
                <w:lang w:val="uk-UA" w:eastAsia="uk-UA"/>
              </w:rPr>
              <w:t>Назва державного органу, що видав ліцензію або інший документ</w:t>
            </w:r>
          </w:p>
        </w:tc>
        <w:tc>
          <w:tcPr>
            <w:tcW w:w="6803" w:type="dxa"/>
            <w:shd w:val="clear" w:color="auto" w:fill="auto"/>
          </w:tcPr>
          <w:p w14:paraId="0C7A71AB" w14:textId="77777777" w:rsidR="00A90003" w:rsidRPr="00A90003" w:rsidRDefault="00A90003" w:rsidP="00A90003">
            <w:pPr>
              <w:rPr>
                <w:szCs w:val="24"/>
                <w:lang w:val="uk-UA" w:eastAsia="uk-UA"/>
              </w:rPr>
            </w:pPr>
            <w:r w:rsidRPr="00A90003">
              <w:rPr>
                <w:szCs w:val="24"/>
                <w:lang w:val="uk-UA" w:eastAsia="uk-UA"/>
              </w:rPr>
              <w:t>НКЦПФР</w:t>
            </w:r>
          </w:p>
        </w:tc>
      </w:tr>
      <w:tr w:rsidR="00A90003" w:rsidRPr="00A90003" w14:paraId="0049CF1C" w14:textId="77777777" w:rsidTr="00704DEB">
        <w:tc>
          <w:tcPr>
            <w:tcW w:w="3401" w:type="dxa"/>
            <w:shd w:val="clear" w:color="auto" w:fill="auto"/>
          </w:tcPr>
          <w:p w14:paraId="296A59D3" w14:textId="77777777" w:rsidR="00A90003" w:rsidRPr="00A90003" w:rsidRDefault="00A90003" w:rsidP="00A90003">
            <w:pPr>
              <w:rPr>
                <w:b/>
                <w:szCs w:val="24"/>
                <w:lang w:val="uk-UA" w:eastAsia="uk-UA"/>
              </w:rPr>
            </w:pPr>
            <w:r w:rsidRPr="00A90003">
              <w:rPr>
                <w:b/>
                <w:szCs w:val="24"/>
                <w:lang w:val="uk-UA" w:eastAsia="uk-UA"/>
              </w:rPr>
              <w:t>Дата видачі ліцензії або іншого документа</w:t>
            </w:r>
          </w:p>
        </w:tc>
        <w:tc>
          <w:tcPr>
            <w:tcW w:w="6803" w:type="dxa"/>
            <w:shd w:val="clear" w:color="auto" w:fill="auto"/>
          </w:tcPr>
          <w:p w14:paraId="7004B968" w14:textId="77777777" w:rsidR="00A90003" w:rsidRPr="00A90003" w:rsidRDefault="00A90003" w:rsidP="00A90003">
            <w:pPr>
              <w:rPr>
                <w:szCs w:val="24"/>
                <w:lang w:val="uk-UA" w:eastAsia="uk-UA"/>
              </w:rPr>
            </w:pPr>
            <w:r w:rsidRPr="00A90003">
              <w:rPr>
                <w:szCs w:val="24"/>
                <w:lang w:val="uk-UA" w:eastAsia="uk-UA"/>
              </w:rPr>
              <w:t>18.02.2019</w:t>
            </w:r>
          </w:p>
        </w:tc>
      </w:tr>
      <w:tr w:rsidR="00A90003" w:rsidRPr="00A90003" w14:paraId="2DD92FD8" w14:textId="77777777" w:rsidTr="00704DEB">
        <w:tc>
          <w:tcPr>
            <w:tcW w:w="3401" w:type="dxa"/>
            <w:shd w:val="clear" w:color="auto" w:fill="auto"/>
          </w:tcPr>
          <w:p w14:paraId="2A9B1042" w14:textId="77777777" w:rsidR="00A90003" w:rsidRPr="00A90003" w:rsidRDefault="00A90003" w:rsidP="00A90003">
            <w:pPr>
              <w:rPr>
                <w:b/>
                <w:szCs w:val="24"/>
                <w:lang w:val="uk-UA" w:eastAsia="uk-UA"/>
              </w:rPr>
            </w:pPr>
            <w:r w:rsidRPr="00A90003">
              <w:rPr>
                <w:b/>
                <w:szCs w:val="24"/>
                <w:lang w:val="uk-UA" w:eastAsia="uk-UA"/>
              </w:rPr>
              <w:t>Міжміський код та телефон</w:t>
            </w:r>
          </w:p>
        </w:tc>
        <w:tc>
          <w:tcPr>
            <w:tcW w:w="6803" w:type="dxa"/>
            <w:shd w:val="clear" w:color="auto" w:fill="auto"/>
          </w:tcPr>
          <w:p w14:paraId="19CB7877" w14:textId="77777777" w:rsidR="00A90003" w:rsidRPr="00A90003" w:rsidRDefault="00A90003" w:rsidP="00A90003">
            <w:pPr>
              <w:rPr>
                <w:szCs w:val="24"/>
                <w:lang w:val="uk-UA" w:eastAsia="uk-UA"/>
              </w:rPr>
            </w:pPr>
            <w:r w:rsidRPr="00A90003">
              <w:rPr>
                <w:szCs w:val="24"/>
                <w:lang w:val="uk-UA" w:eastAsia="uk-UA"/>
              </w:rPr>
              <w:t>(044) 287-56-70</w:t>
            </w:r>
          </w:p>
        </w:tc>
      </w:tr>
      <w:tr w:rsidR="00A90003" w:rsidRPr="00A90003" w14:paraId="685E9018" w14:textId="77777777" w:rsidTr="00704DEB">
        <w:tc>
          <w:tcPr>
            <w:tcW w:w="3401" w:type="dxa"/>
            <w:shd w:val="clear" w:color="auto" w:fill="auto"/>
          </w:tcPr>
          <w:p w14:paraId="000D374E" w14:textId="77777777" w:rsidR="00A90003" w:rsidRPr="00A90003" w:rsidRDefault="00A90003" w:rsidP="00A90003">
            <w:pPr>
              <w:rPr>
                <w:b/>
                <w:szCs w:val="24"/>
                <w:lang w:val="uk-UA" w:eastAsia="uk-UA"/>
              </w:rPr>
            </w:pPr>
            <w:r w:rsidRPr="00A90003">
              <w:rPr>
                <w:b/>
                <w:szCs w:val="24"/>
                <w:lang w:val="uk-UA" w:eastAsia="uk-UA"/>
              </w:rPr>
              <w:t>Факс</w:t>
            </w:r>
          </w:p>
        </w:tc>
        <w:tc>
          <w:tcPr>
            <w:tcW w:w="6803" w:type="dxa"/>
            <w:shd w:val="clear" w:color="auto" w:fill="auto"/>
          </w:tcPr>
          <w:p w14:paraId="160F69E7" w14:textId="77777777" w:rsidR="00A90003" w:rsidRPr="00A90003" w:rsidRDefault="00A90003" w:rsidP="00A90003">
            <w:pPr>
              <w:rPr>
                <w:szCs w:val="24"/>
                <w:lang w:val="uk-UA" w:eastAsia="uk-UA"/>
              </w:rPr>
            </w:pPr>
            <w:r w:rsidRPr="00A90003">
              <w:rPr>
                <w:szCs w:val="24"/>
                <w:lang w:val="uk-UA" w:eastAsia="uk-UA"/>
              </w:rPr>
              <w:t>(044) 287-56-73</w:t>
            </w:r>
          </w:p>
        </w:tc>
      </w:tr>
      <w:tr w:rsidR="00A90003" w:rsidRPr="00A90003" w14:paraId="6AA313BA" w14:textId="77777777" w:rsidTr="00704DEB">
        <w:tc>
          <w:tcPr>
            <w:tcW w:w="3401" w:type="dxa"/>
            <w:shd w:val="clear" w:color="auto" w:fill="auto"/>
          </w:tcPr>
          <w:p w14:paraId="0ECAD3AA" w14:textId="77777777" w:rsidR="00A90003" w:rsidRPr="00A90003" w:rsidRDefault="00A90003" w:rsidP="00A90003">
            <w:pPr>
              <w:rPr>
                <w:b/>
                <w:szCs w:val="24"/>
                <w:lang w:val="uk-UA" w:eastAsia="uk-UA"/>
              </w:rPr>
            </w:pPr>
            <w:r w:rsidRPr="00A90003">
              <w:rPr>
                <w:b/>
                <w:szCs w:val="24"/>
                <w:lang w:val="uk-UA" w:eastAsia="uk-UA"/>
              </w:rPr>
              <w:t>Вид діяльності</w:t>
            </w:r>
          </w:p>
        </w:tc>
        <w:tc>
          <w:tcPr>
            <w:tcW w:w="6803" w:type="dxa"/>
            <w:shd w:val="clear" w:color="auto" w:fill="auto"/>
          </w:tcPr>
          <w:p w14:paraId="1626D416" w14:textId="77777777" w:rsidR="00A90003" w:rsidRPr="00A90003" w:rsidRDefault="00A90003" w:rsidP="00A90003">
            <w:pPr>
              <w:rPr>
                <w:szCs w:val="24"/>
                <w:lang w:val="uk-UA" w:eastAsia="uk-UA"/>
              </w:rPr>
            </w:pPr>
            <w:r w:rsidRPr="00A90003">
              <w:rPr>
                <w:szCs w:val="24"/>
                <w:lang w:val="uk-UA" w:eastAsia="uk-UA"/>
              </w:rPr>
              <w:t>Діяльність з подання звітності та/або адміністративних даних до НКЦПФР</w:t>
            </w:r>
          </w:p>
        </w:tc>
      </w:tr>
      <w:tr w:rsidR="00A90003" w:rsidRPr="00A90003" w14:paraId="0DAA08F3" w14:textId="77777777" w:rsidTr="00704DEB">
        <w:tc>
          <w:tcPr>
            <w:tcW w:w="3401" w:type="dxa"/>
            <w:shd w:val="clear" w:color="auto" w:fill="auto"/>
          </w:tcPr>
          <w:p w14:paraId="0D38A835" w14:textId="77777777" w:rsidR="00A90003" w:rsidRPr="00A90003" w:rsidRDefault="00A90003" w:rsidP="00A90003">
            <w:pPr>
              <w:rPr>
                <w:b/>
                <w:szCs w:val="24"/>
                <w:lang w:val="uk-UA" w:eastAsia="uk-UA"/>
              </w:rPr>
            </w:pPr>
            <w:r w:rsidRPr="00A90003">
              <w:rPr>
                <w:b/>
                <w:szCs w:val="24"/>
                <w:lang w:val="uk-UA" w:eastAsia="uk-UA"/>
              </w:rPr>
              <w:t>Опис</w:t>
            </w:r>
          </w:p>
        </w:tc>
        <w:tc>
          <w:tcPr>
            <w:tcW w:w="6803" w:type="dxa"/>
            <w:shd w:val="clear" w:color="auto" w:fill="auto"/>
          </w:tcPr>
          <w:p w14:paraId="5199A05E" w14:textId="77777777" w:rsidR="00A90003" w:rsidRPr="00A90003" w:rsidRDefault="00A90003" w:rsidP="00A90003">
            <w:pPr>
              <w:rPr>
                <w:szCs w:val="24"/>
                <w:lang w:val="uk-UA" w:eastAsia="uk-UA"/>
              </w:rPr>
            </w:pPr>
            <w:r w:rsidRPr="00A90003">
              <w:rPr>
                <w:szCs w:val="24"/>
                <w:lang w:val="uk-UA" w:eastAsia="uk-UA"/>
              </w:rPr>
              <w:t>Вид послуг, які надає особа: оприлюднення регульованої інформації від імені учасників фондового ринку та подання звітності до Національної комісії з цінних паперів та фондового ринку</w:t>
            </w:r>
          </w:p>
        </w:tc>
      </w:tr>
    </w:tbl>
    <w:p w14:paraId="4F25FABD"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7F1101CB"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tbl>
      <w:tblPr>
        <w:tblStyle w:val="a3"/>
        <w:tblW w:w="5000" w:type="pct"/>
        <w:tblLook w:val="04A0" w:firstRow="1" w:lastRow="0" w:firstColumn="1" w:lastColumn="0" w:noHBand="0" w:noVBand="1"/>
      </w:tblPr>
      <w:tblGrid>
        <w:gridCol w:w="3327"/>
        <w:gridCol w:w="6585"/>
      </w:tblGrid>
      <w:tr w:rsidR="00A90003" w:rsidRPr="00A90003" w14:paraId="6CF9BCC3" w14:textId="77777777" w:rsidTr="00704DEB">
        <w:tc>
          <w:tcPr>
            <w:tcW w:w="3401" w:type="dxa"/>
            <w:shd w:val="clear" w:color="auto" w:fill="auto"/>
          </w:tcPr>
          <w:p w14:paraId="4A7EC07B" w14:textId="77777777" w:rsidR="00A90003" w:rsidRPr="00A90003" w:rsidRDefault="00A90003" w:rsidP="00A90003">
            <w:pPr>
              <w:rPr>
                <w:b/>
                <w:szCs w:val="24"/>
                <w:lang w:val="uk-UA" w:eastAsia="uk-UA"/>
              </w:rPr>
            </w:pPr>
            <w:r w:rsidRPr="00A9000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14:paraId="7BAB12B6" w14:textId="77777777" w:rsidR="00A90003" w:rsidRPr="00A90003" w:rsidRDefault="00A90003" w:rsidP="00A90003">
            <w:pPr>
              <w:rPr>
                <w:szCs w:val="24"/>
                <w:lang w:val="uk-UA" w:eastAsia="uk-UA"/>
              </w:rPr>
            </w:pPr>
            <w:r w:rsidRPr="00A90003">
              <w:rPr>
                <w:szCs w:val="24"/>
                <w:lang w:val="uk-UA" w:eastAsia="uk-UA"/>
              </w:rPr>
              <w:t>Приватне акціонерне товариство "Фондова біржа"Перспектива"</w:t>
            </w:r>
          </w:p>
        </w:tc>
      </w:tr>
      <w:tr w:rsidR="00A90003" w:rsidRPr="00A90003" w14:paraId="2D264BEF" w14:textId="77777777" w:rsidTr="00704DEB">
        <w:tc>
          <w:tcPr>
            <w:tcW w:w="3401" w:type="dxa"/>
            <w:shd w:val="clear" w:color="auto" w:fill="auto"/>
          </w:tcPr>
          <w:p w14:paraId="43CB6D5D" w14:textId="77777777" w:rsidR="00A90003" w:rsidRPr="00A90003" w:rsidRDefault="00A90003" w:rsidP="00A90003">
            <w:pPr>
              <w:rPr>
                <w:b/>
                <w:szCs w:val="24"/>
                <w:lang w:val="uk-UA" w:eastAsia="uk-UA"/>
              </w:rPr>
            </w:pPr>
            <w:r w:rsidRPr="00A90003">
              <w:rPr>
                <w:b/>
                <w:szCs w:val="24"/>
                <w:lang w:val="uk-UA" w:eastAsia="uk-UA"/>
              </w:rPr>
              <w:t>Організаційно-правова форма</w:t>
            </w:r>
          </w:p>
        </w:tc>
        <w:tc>
          <w:tcPr>
            <w:tcW w:w="6803" w:type="dxa"/>
            <w:shd w:val="clear" w:color="auto" w:fill="auto"/>
          </w:tcPr>
          <w:p w14:paraId="6E2F719B" w14:textId="77777777" w:rsidR="00A90003" w:rsidRPr="00A90003" w:rsidRDefault="00A90003" w:rsidP="00A90003">
            <w:pPr>
              <w:rPr>
                <w:szCs w:val="24"/>
                <w:lang w:val="uk-UA" w:eastAsia="uk-UA"/>
              </w:rPr>
            </w:pPr>
            <w:r w:rsidRPr="00A90003">
              <w:rPr>
                <w:szCs w:val="24"/>
                <w:lang w:val="uk-UA" w:eastAsia="uk-UA"/>
              </w:rPr>
              <w:t>Приватне акцiонерне товариство</w:t>
            </w:r>
          </w:p>
        </w:tc>
      </w:tr>
      <w:tr w:rsidR="00A90003" w:rsidRPr="00A90003" w14:paraId="53E748E7" w14:textId="77777777" w:rsidTr="00704DEB">
        <w:tc>
          <w:tcPr>
            <w:tcW w:w="3401" w:type="dxa"/>
            <w:shd w:val="clear" w:color="auto" w:fill="auto"/>
          </w:tcPr>
          <w:p w14:paraId="313BD6C8" w14:textId="77777777" w:rsidR="00A90003" w:rsidRPr="00A90003" w:rsidRDefault="00A90003" w:rsidP="00A90003">
            <w:pPr>
              <w:rPr>
                <w:b/>
                <w:szCs w:val="24"/>
                <w:lang w:val="uk-UA" w:eastAsia="uk-UA"/>
              </w:rPr>
            </w:pPr>
            <w:r w:rsidRPr="00A90003">
              <w:rPr>
                <w:b/>
                <w:szCs w:val="24"/>
                <w:lang w:val="uk-UA" w:eastAsia="uk-UA"/>
              </w:rPr>
              <w:t>Ідентифікаційний код юридичної особи</w:t>
            </w:r>
          </w:p>
        </w:tc>
        <w:tc>
          <w:tcPr>
            <w:tcW w:w="6803" w:type="dxa"/>
            <w:shd w:val="clear" w:color="auto" w:fill="auto"/>
          </w:tcPr>
          <w:p w14:paraId="5FAB9105" w14:textId="77777777" w:rsidR="00A90003" w:rsidRPr="00A90003" w:rsidRDefault="00A90003" w:rsidP="00A90003">
            <w:pPr>
              <w:rPr>
                <w:szCs w:val="24"/>
                <w:lang w:val="uk-UA" w:eastAsia="uk-UA"/>
              </w:rPr>
            </w:pPr>
            <w:r w:rsidRPr="00A90003">
              <w:rPr>
                <w:szCs w:val="24"/>
                <w:lang w:val="uk-UA" w:eastAsia="uk-UA"/>
              </w:rPr>
              <w:t>33718227</w:t>
            </w:r>
          </w:p>
        </w:tc>
      </w:tr>
      <w:tr w:rsidR="00A90003" w:rsidRPr="00A90003" w14:paraId="284E430B" w14:textId="77777777" w:rsidTr="00704DEB">
        <w:tc>
          <w:tcPr>
            <w:tcW w:w="3401" w:type="dxa"/>
            <w:shd w:val="clear" w:color="auto" w:fill="auto"/>
          </w:tcPr>
          <w:p w14:paraId="6AE4A8D2" w14:textId="77777777" w:rsidR="00A90003" w:rsidRPr="00A90003" w:rsidRDefault="00A90003" w:rsidP="00A90003">
            <w:pPr>
              <w:rPr>
                <w:b/>
                <w:szCs w:val="24"/>
                <w:lang w:val="uk-UA" w:eastAsia="uk-UA"/>
              </w:rPr>
            </w:pPr>
            <w:r w:rsidRPr="00A90003">
              <w:rPr>
                <w:b/>
                <w:szCs w:val="24"/>
                <w:lang w:val="uk-UA" w:eastAsia="uk-UA"/>
              </w:rPr>
              <w:t>Місцезнаходження</w:t>
            </w:r>
          </w:p>
        </w:tc>
        <w:tc>
          <w:tcPr>
            <w:tcW w:w="6803" w:type="dxa"/>
            <w:shd w:val="clear" w:color="auto" w:fill="auto"/>
          </w:tcPr>
          <w:p w14:paraId="612D7780" w14:textId="77777777" w:rsidR="00A90003" w:rsidRPr="00A90003" w:rsidRDefault="00A90003" w:rsidP="00A90003">
            <w:pPr>
              <w:rPr>
                <w:szCs w:val="24"/>
                <w:lang w:val="uk-UA" w:eastAsia="uk-UA"/>
              </w:rPr>
            </w:pPr>
            <w:r w:rsidRPr="00A90003">
              <w:rPr>
                <w:szCs w:val="24"/>
                <w:lang w:val="uk-UA" w:eastAsia="uk-UA"/>
              </w:rPr>
              <w:t>49000 УКРАЇНА Шевченківський м.Дніпро вул.Воскресенська,буд.30</w:t>
            </w:r>
          </w:p>
        </w:tc>
      </w:tr>
      <w:tr w:rsidR="00A90003" w:rsidRPr="00A90003" w14:paraId="4BD4437D" w14:textId="77777777" w:rsidTr="00704DEB">
        <w:tc>
          <w:tcPr>
            <w:tcW w:w="3401" w:type="dxa"/>
            <w:shd w:val="clear" w:color="auto" w:fill="auto"/>
          </w:tcPr>
          <w:p w14:paraId="5D6EB2CB" w14:textId="77777777" w:rsidR="00A90003" w:rsidRPr="00A90003" w:rsidRDefault="00A90003" w:rsidP="00A90003">
            <w:pPr>
              <w:rPr>
                <w:b/>
                <w:szCs w:val="24"/>
                <w:lang w:val="uk-UA" w:eastAsia="uk-UA"/>
              </w:rPr>
            </w:pPr>
            <w:r w:rsidRPr="00A90003">
              <w:rPr>
                <w:b/>
                <w:szCs w:val="24"/>
                <w:lang w:val="uk-UA" w:eastAsia="uk-UA"/>
              </w:rPr>
              <w:t>Номер ліцензії або іншого документа на цей вид діяльності</w:t>
            </w:r>
          </w:p>
        </w:tc>
        <w:tc>
          <w:tcPr>
            <w:tcW w:w="6803" w:type="dxa"/>
            <w:shd w:val="clear" w:color="auto" w:fill="auto"/>
          </w:tcPr>
          <w:p w14:paraId="7ACDFF9E" w14:textId="77777777" w:rsidR="00A90003" w:rsidRPr="00A90003" w:rsidRDefault="00A90003" w:rsidP="00A90003">
            <w:pPr>
              <w:rPr>
                <w:szCs w:val="24"/>
                <w:lang w:val="uk-UA" w:eastAsia="uk-UA"/>
              </w:rPr>
            </w:pPr>
            <w:r w:rsidRPr="00A90003">
              <w:rPr>
                <w:szCs w:val="24"/>
                <w:lang w:val="uk-UA" w:eastAsia="uk-UA"/>
              </w:rPr>
              <w:t>№146</w:t>
            </w:r>
          </w:p>
        </w:tc>
      </w:tr>
      <w:tr w:rsidR="00A90003" w:rsidRPr="00A90003" w14:paraId="160E4B20" w14:textId="77777777" w:rsidTr="00704DEB">
        <w:tc>
          <w:tcPr>
            <w:tcW w:w="3401" w:type="dxa"/>
            <w:shd w:val="clear" w:color="auto" w:fill="auto"/>
          </w:tcPr>
          <w:p w14:paraId="292DEC40" w14:textId="77777777" w:rsidR="00A90003" w:rsidRPr="00A90003" w:rsidRDefault="00A90003" w:rsidP="00A90003">
            <w:pPr>
              <w:rPr>
                <w:b/>
                <w:szCs w:val="24"/>
                <w:lang w:val="uk-UA" w:eastAsia="uk-UA"/>
              </w:rPr>
            </w:pPr>
            <w:r w:rsidRPr="00A90003">
              <w:rPr>
                <w:b/>
                <w:szCs w:val="24"/>
                <w:lang w:val="uk-UA" w:eastAsia="uk-UA"/>
              </w:rPr>
              <w:t>Назва державного органу, що видав ліцензію або інший документ</w:t>
            </w:r>
          </w:p>
        </w:tc>
        <w:tc>
          <w:tcPr>
            <w:tcW w:w="6803" w:type="dxa"/>
            <w:shd w:val="clear" w:color="auto" w:fill="auto"/>
          </w:tcPr>
          <w:p w14:paraId="61CD24EC" w14:textId="77777777" w:rsidR="00A90003" w:rsidRPr="00A90003" w:rsidRDefault="00A90003" w:rsidP="00A90003">
            <w:pPr>
              <w:rPr>
                <w:szCs w:val="24"/>
                <w:lang w:val="uk-UA" w:eastAsia="uk-UA"/>
              </w:rPr>
            </w:pPr>
            <w:r w:rsidRPr="00A90003">
              <w:rPr>
                <w:szCs w:val="24"/>
                <w:lang w:val="uk-UA" w:eastAsia="uk-UA"/>
              </w:rPr>
              <w:t>НКЦПФР</w:t>
            </w:r>
          </w:p>
        </w:tc>
      </w:tr>
      <w:tr w:rsidR="00A90003" w:rsidRPr="00A90003" w14:paraId="09DEAC42" w14:textId="77777777" w:rsidTr="00704DEB">
        <w:tc>
          <w:tcPr>
            <w:tcW w:w="3401" w:type="dxa"/>
            <w:shd w:val="clear" w:color="auto" w:fill="auto"/>
          </w:tcPr>
          <w:p w14:paraId="3D64D8DA" w14:textId="77777777" w:rsidR="00A90003" w:rsidRPr="00A90003" w:rsidRDefault="00A90003" w:rsidP="00A90003">
            <w:pPr>
              <w:rPr>
                <w:b/>
                <w:szCs w:val="24"/>
                <w:lang w:val="uk-UA" w:eastAsia="uk-UA"/>
              </w:rPr>
            </w:pPr>
            <w:r w:rsidRPr="00A90003">
              <w:rPr>
                <w:b/>
                <w:szCs w:val="24"/>
                <w:lang w:val="uk-UA" w:eastAsia="uk-UA"/>
              </w:rPr>
              <w:t>Дата видачі ліцензії або іншого документа</w:t>
            </w:r>
          </w:p>
        </w:tc>
        <w:tc>
          <w:tcPr>
            <w:tcW w:w="6803" w:type="dxa"/>
            <w:shd w:val="clear" w:color="auto" w:fill="auto"/>
          </w:tcPr>
          <w:p w14:paraId="60DFEEF2" w14:textId="77777777" w:rsidR="00A90003" w:rsidRPr="00A90003" w:rsidRDefault="00A90003" w:rsidP="00A90003">
            <w:pPr>
              <w:rPr>
                <w:szCs w:val="24"/>
                <w:lang w:val="uk-UA" w:eastAsia="uk-UA"/>
              </w:rPr>
            </w:pPr>
            <w:r w:rsidRPr="00A90003">
              <w:rPr>
                <w:szCs w:val="24"/>
                <w:lang w:val="uk-UA" w:eastAsia="uk-UA"/>
              </w:rPr>
              <w:t>15.03.2018</w:t>
            </w:r>
          </w:p>
        </w:tc>
      </w:tr>
      <w:tr w:rsidR="00A90003" w:rsidRPr="00A90003" w14:paraId="758258AC" w14:textId="77777777" w:rsidTr="00704DEB">
        <w:tc>
          <w:tcPr>
            <w:tcW w:w="3401" w:type="dxa"/>
            <w:shd w:val="clear" w:color="auto" w:fill="auto"/>
          </w:tcPr>
          <w:p w14:paraId="3E831A7F" w14:textId="77777777" w:rsidR="00A90003" w:rsidRPr="00A90003" w:rsidRDefault="00A90003" w:rsidP="00A90003">
            <w:pPr>
              <w:rPr>
                <w:b/>
                <w:szCs w:val="24"/>
                <w:lang w:val="uk-UA" w:eastAsia="uk-UA"/>
              </w:rPr>
            </w:pPr>
            <w:r w:rsidRPr="00A90003">
              <w:rPr>
                <w:b/>
                <w:szCs w:val="24"/>
                <w:lang w:val="uk-UA" w:eastAsia="uk-UA"/>
              </w:rPr>
              <w:t>Міжміський код та телефон</w:t>
            </w:r>
          </w:p>
        </w:tc>
        <w:tc>
          <w:tcPr>
            <w:tcW w:w="6803" w:type="dxa"/>
            <w:shd w:val="clear" w:color="auto" w:fill="auto"/>
          </w:tcPr>
          <w:p w14:paraId="469C4EA8" w14:textId="77777777" w:rsidR="00A90003" w:rsidRPr="00A90003" w:rsidRDefault="00A90003" w:rsidP="00A90003">
            <w:pPr>
              <w:rPr>
                <w:szCs w:val="24"/>
                <w:lang w:val="uk-UA" w:eastAsia="uk-UA"/>
              </w:rPr>
            </w:pPr>
            <w:r w:rsidRPr="00A90003">
              <w:rPr>
                <w:szCs w:val="24"/>
                <w:lang w:val="uk-UA" w:eastAsia="uk-UA"/>
              </w:rPr>
              <w:t>(056)373-95-94</w:t>
            </w:r>
          </w:p>
        </w:tc>
      </w:tr>
      <w:tr w:rsidR="00A90003" w:rsidRPr="00A90003" w14:paraId="41687858" w14:textId="77777777" w:rsidTr="00704DEB">
        <w:tc>
          <w:tcPr>
            <w:tcW w:w="3401" w:type="dxa"/>
            <w:shd w:val="clear" w:color="auto" w:fill="auto"/>
          </w:tcPr>
          <w:p w14:paraId="2490AFEE" w14:textId="77777777" w:rsidR="00A90003" w:rsidRPr="00A90003" w:rsidRDefault="00A90003" w:rsidP="00A90003">
            <w:pPr>
              <w:rPr>
                <w:b/>
                <w:szCs w:val="24"/>
                <w:lang w:val="uk-UA" w:eastAsia="uk-UA"/>
              </w:rPr>
            </w:pPr>
            <w:r w:rsidRPr="00A90003">
              <w:rPr>
                <w:b/>
                <w:szCs w:val="24"/>
                <w:lang w:val="uk-UA" w:eastAsia="uk-UA"/>
              </w:rPr>
              <w:t>Факс</w:t>
            </w:r>
          </w:p>
        </w:tc>
        <w:tc>
          <w:tcPr>
            <w:tcW w:w="6803" w:type="dxa"/>
            <w:shd w:val="clear" w:color="auto" w:fill="auto"/>
          </w:tcPr>
          <w:p w14:paraId="5DB9F13C" w14:textId="77777777" w:rsidR="00A90003" w:rsidRPr="00A90003" w:rsidRDefault="00A90003" w:rsidP="00A90003">
            <w:pPr>
              <w:rPr>
                <w:szCs w:val="24"/>
                <w:lang w:val="uk-UA" w:eastAsia="uk-UA"/>
              </w:rPr>
            </w:pPr>
            <w:r w:rsidRPr="00A90003">
              <w:rPr>
                <w:szCs w:val="24"/>
                <w:lang w:val="uk-UA" w:eastAsia="uk-UA"/>
              </w:rPr>
              <w:t>056)373-95-94</w:t>
            </w:r>
          </w:p>
        </w:tc>
      </w:tr>
      <w:tr w:rsidR="00A90003" w:rsidRPr="00A90003" w14:paraId="2595F01D" w14:textId="77777777" w:rsidTr="00704DEB">
        <w:tc>
          <w:tcPr>
            <w:tcW w:w="3401" w:type="dxa"/>
            <w:shd w:val="clear" w:color="auto" w:fill="auto"/>
          </w:tcPr>
          <w:p w14:paraId="5FDD90DF" w14:textId="77777777" w:rsidR="00A90003" w:rsidRPr="00A90003" w:rsidRDefault="00A90003" w:rsidP="00A90003">
            <w:pPr>
              <w:rPr>
                <w:b/>
                <w:szCs w:val="24"/>
                <w:lang w:val="uk-UA" w:eastAsia="uk-UA"/>
              </w:rPr>
            </w:pPr>
            <w:r w:rsidRPr="00A90003">
              <w:rPr>
                <w:b/>
                <w:szCs w:val="24"/>
                <w:lang w:val="uk-UA" w:eastAsia="uk-UA"/>
              </w:rPr>
              <w:t>Вид діяльності</w:t>
            </w:r>
          </w:p>
        </w:tc>
        <w:tc>
          <w:tcPr>
            <w:tcW w:w="6803" w:type="dxa"/>
            <w:shd w:val="clear" w:color="auto" w:fill="auto"/>
          </w:tcPr>
          <w:p w14:paraId="520BB119" w14:textId="77777777" w:rsidR="00A90003" w:rsidRPr="00A90003" w:rsidRDefault="00A90003" w:rsidP="00A90003">
            <w:pPr>
              <w:rPr>
                <w:szCs w:val="24"/>
                <w:lang w:val="uk-UA" w:eastAsia="uk-UA"/>
              </w:rPr>
            </w:pPr>
            <w:r w:rsidRPr="00A90003">
              <w:rPr>
                <w:szCs w:val="24"/>
                <w:lang w:val="uk-UA" w:eastAsia="uk-UA"/>
              </w:rPr>
              <w:t>Діяльність з організації торгівлі на фондовому ринку</w:t>
            </w:r>
          </w:p>
        </w:tc>
      </w:tr>
      <w:tr w:rsidR="00A90003" w:rsidRPr="00A90003" w14:paraId="7FC9B4C8" w14:textId="77777777" w:rsidTr="00704DEB">
        <w:tc>
          <w:tcPr>
            <w:tcW w:w="3401" w:type="dxa"/>
            <w:shd w:val="clear" w:color="auto" w:fill="auto"/>
          </w:tcPr>
          <w:p w14:paraId="04294ED2" w14:textId="77777777" w:rsidR="00A90003" w:rsidRPr="00A90003" w:rsidRDefault="00A90003" w:rsidP="00A90003">
            <w:pPr>
              <w:rPr>
                <w:b/>
                <w:szCs w:val="24"/>
                <w:lang w:val="uk-UA" w:eastAsia="uk-UA"/>
              </w:rPr>
            </w:pPr>
            <w:r w:rsidRPr="00A90003">
              <w:rPr>
                <w:b/>
                <w:szCs w:val="24"/>
                <w:lang w:val="uk-UA" w:eastAsia="uk-UA"/>
              </w:rPr>
              <w:t>Опис</w:t>
            </w:r>
          </w:p>
        </w:tc>
        <w:tc>
          <w:tcPr>
            <w:tcW w:w="6803" w:type="dxa"/>
            <w:shd w:val="clear" w:color="auto" w:fill="auto"/>
          </w:tcPr>
          <w:p w14:paraId="3FC1904D" w14:textId="77777777" w:rsidR="00A90003" w:rsidRPr="00A90003" w:rsidRDefault="00A90003" w:rsidP="00A90003">
            <w:pPr>
              <w:rPr>
                <w:szCs w:val="24"/>
                <w:lang w:val="uk-UA" w:eastAsia="uk-UA"/>
              </w:rPr>
            </w:pPr>
            <w:r w:rsidRPr="00A90003">
              <w:rPr>
                <w:szCs w:val="24"/>
                <w:lang w:val="uk-UA" w:eastAsia="uk-UA"/>
              </w:rPr>
              <w:t>Договір щодо допуску цінних паперів до біржевих торгів</w:t>
            </w:r>
          </w:p>
        </w:tc>
      </w:tr>
    </w:tbl>
    <w:p w14:paraId="7829628D"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66B6ABD6"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tbl>
      <w:tblPr>
        <w:tblStyle w:val="a3"/>
        <w:tblW w:w="5000" w:type="pct"/>
        <w:tblLook w:val="04A0" w:firstRow="1" w:lastRow="0" w:firstColumn="1" w:lastColumn="0" w:noHBand="0" w:noVBand="1"/>
      </w:tblPr>
      <w:tblGrid>
        <w:gridCol w:w="3331"/>
        <w:gridCol w:w="6581"/>
      </w:tblGrid>
      <w:tr w:rsidR="00A90003" w:rsidRPr="00A90003" w14:paraId="71484C71" w14:textId="77777777" w:rsidTr="00704DEB">
        <w:tc>
          <w:tcPr>
            <w:tcW w:w="3401" w:type="dxa"/>
            <w:shd w:val="clear" w:color="auto" w:fill="auto"/>
          </w:tcPr>
          <w:p w14:paraId="08EB313F" w14:textId="77777777" w:rsidR="00A90003" w:rsidRPr="00A90003" w:rsidRDefault="00A90003" w:rsidP="00A90003">
            <w:pPr>
              <w:rPr>
                <w:b/>
                <w:szCs w:val="24"/>
                <w:lang w:val="uk-UA" w:eastAsia="uk-UA"/>
              </w:rPr>
            </w:pPr>
            <w:r w:rsidRPr="00A90003">
              <w:rPr>
                <w:b/>
                <w:szCs w:val="24"/>
                <w:lang w:val="uk-UA" w:eastAsia="uk-UA"/>
              </w:rPr>
              <w:lastRenderedPageBreak/>
              <w:t>Повне найменування юридичної особи або прізвище, ім'я та по батькові фізичної особи</w:t>
            </w:r>
          </w:p>
        </w:tc>
        <w:tc>
          <w:tcPr>
            <w:tcW w:w="6803" w:type="dxa"/>
            <w:shd w:val="clear" w:color="auto" w:fill="auto"/>
          </w:tcPr>
          <w:p w14:paraId="41CD0512" w14:textId="77777777" w:rsidR="00A90003" w:rsidRPr="00A90003" w:rsidRDefault="00A90003" w:rsidP="00A90003">
            <w:pPr>
              <w:rPr>
                <w:szCs w:val="24"/>
                <w:lang w:val="uk-UA" w:eastAsia="uk-UA"/>
              </w:rPr>
            </w:pPr>
            <w:r w:rsidRPr="00A90003">
              <w:rPr>
                <w:szCs w:val="24"/>
                <w:lang w:val="uk-UA" w:eastAsia="uk-UA"/>
              </w:rPr>
              <w:t>ТОВ "Аудиторська фірма "Олеся"</w:t>
            </w:r>
          </w:p>
        </w:tc>
      </w:tr>
      <w:tr w:rsidR="00A90003" w:rsidRPr="00A90003" w14:paraId="2F1F08BF" w14:textId="77777777" w:rsidTr="00704DEB">
        <w:tc>
          <w:tcPr>
            <w:tcW w:w="3401" w:type="dxa"/>
            <w:shd w:val="clear" w:color="auto" w:fill="auto"/>
          </w:tcPr>
          <w:p w14:paraId="7DA98122" w14:textId="77777777" w:rsidR="00A90003" w:rsidRPr="00A90003" w:rsidRDefault="00A90003" w:rsidP="00A90003">
            <w:pPr>
              <w:rPr>
                <w:b/>
                <w:szCs w:val="24"/>
                <w:lang w:val="uk-UA" w:eastAsia="uk-UA"/>
              </w:rPr>
            </w:pPr>
            <w:r w:rsidRPr="00A90003">
              <w:rPr>
                <w:b/>
                <w:szCs w:val="24"/>
                <w:lang w:val="uk-UA" w:eastAsia="uk-UA"/>
              </w:rPr>
              <w:t>Організаційно-правова форма</w:t>
            </w:r>
          </w:p>
        </w:tc>
        <w:tc>
          <w:tcPr>
            <w:tcW w:w="6803" w:type="dxa"/>
            <w:shd w:val="clear" w:color="auto" w:fill="auto"/>
          </w:tcPr>
          <w:p w14:paraId="6ACBFFBE" w14:textId="77777777" w:rsidR="00A90003" w:rsidRPr="00A90003" w:rsidRDefault="00A90003" w:rsidP="00A90003">
            <w:pPr>
              <w:rPr>
                <w:szCs w:val="24"/>
                <w:lang w:val="uk-UA" w:eastAsia="uk-UA"/>
              </w:rPr>
            </w:pPr>
            <w:r w:rsidRPr="00A90003">
              <w:rPr>
                <w:szCs w:val="24"/>
                <w:lang w:val="uk-UA" w:eastAsia="uk-UA"/>
              </w:rPr>
              <w:t>Товариство з обмеженою вiдповiдальнiстю</w:t>
            </w:r>
          </w:p>
        </w:tc>
      </w:tr>
      <w:tr w:rsidR="00A90003" w:rsidRPr="00A90003" w14:paraId="20690DE8" w14:textId="77777777" w:rsidTr="00704DEB">
        <w:tc>
          <w:tcPr>
            <w:tcW w:w="3401" w:type="dxa"/>
            <w:shd w:val="clear" w:color="auto" w:fill="auto"/>
          </w:tcPr>
          <w:p w14:paraId="549F5071" w14:textId="77777777" w:rsidR="00A90003" w:rsidRPr="00A90003" w:rsidRDefault="00A90003" w:rsidP="00A90003">
            <w:pPr>
              <w:rPr>
                <w:b/>
                <w:szCs w:val="24"/>
                <w:lang w:val="uk-UA" w:eastAsia="uk-UA"/>
              </w:rPr>
            </w:pPr>
            <w:r w:rsidRPr="00A90003">
              <w:rPr>
                <w:b/>
                <w:szCs w:val="24"/>
                <w:lang w:val="uk-UA" w:eastAsia="uk-UA"/>
              </w:rPr>
              <w:t>Ідентифікаційний код юридичної особи</w:t>
            </w:r>
          </w:p>
        </w:tc>
        <w:tc>
          <w:tcPr>
            <w:tcW w:w="6803" w:type="dxa"/>
            <w:shd w:val="clear" w:color="auto" w:fill="auto"/>
          </w:tcPr>
          <w:p w14:paraId="7EDDDCB5" w14:textId="77777777" w:rsidR="00A90003" w:rsidRPr="00A90003" w:rsidRDefault="00A90003" w:rsidP="00A90003">
            <w:pPr>
              <w:rPr>
                <w:szCs w:val="24"/>
                <w:lang w:val="uk-UA" w:eastAsia="uk-UA"/>
              </w:rPr>
            </w:pPr>
            <w:r w:rsidRPr="00A90003">
              <w:rPr>
                <w:szCs w:val="24"/>
                <w:lang w:val="uk-UA" w:eastAsia="uk-UA"/>
              </w:rPr>
              <w:t>22930490</w:t>
            </w:r>
          </w:p>
        </w:tc>
      </w:tr>
      <w:tr w:rsidR="00A90003" w:rsidRPr="00A90003" w14:paraId="24876E8D" w14:textId="77777777" w:rsidTr="00704DEB">
        <w:tc>
          <w:tcPr>
            <w:tcW w:w="3401" w:type="dxa"/>
            <w:shd w:val="clear" w:color="auto" w:fill="auto"/>
          </w:tcPr>
          <w:p w14:paraId="79474463" w14:textId="77777777" w:rsidR="00A90003" w:rsidRPr="00A90003" w:rsidRDefault="00A90003" w:rsidP="00A90003">
            <w:pPr>
              <w:rPr>
                <w:b/>
                <w:szCs w:val="24"/>
                <w:lang w:val="uk-UA" w:eastAsia="uk-UA"/>
              </w:rPr>
            </w:pPr>
            <w:r w:rsidRPr="00A90003">
              <w:rPr>
                <w:b/>
                <w:szCs w:val="24"/>
                <w:lang w:val="uk-UA" w:eastAsia="uk-UA"/>
              </w:rPr>
              <w:t>Місцезнаходження</w:t>
            </w:r>
          </w:p>
        </w:tc>
        <w:tc>
          <w:tcPr>
            <w:tcW w:w="6803" w:type="dxa"/>
            <w:shd w:val="clear" w:color="auto" w:fill="auto"/>
          </w:tcPr>
          <w:p w14:paraId="3E177244" w14:textId="77777777" w:rsidR="00A90003" w:rsidRPr="00A90003" w:rsidRDefault="00A90003" w:rsidP="00A90003">
            <w:pPr>
              <w:rPr>
                <w:szCs w:val="24"/>
                <w:lang w:val="uk-UA" w:eastAsia="uk-UA"/>
              </w:rPr>
            </w:pPr>
            <w:r w:rsidRPr="00A90003">
              <w:rPr>
                <w:szCs w:val="24"/>
                <w:lang w:val="uk-UA" w:eastAsia="uk-UA"/>
              </w:rPr>
              <w:t>03028 УКРАЇНА Голосіївський м.Київ вул. Саперно-Слобідська,буд. 10, к. 137,</w:t>
            </w:r>
          </w:p>
        </w:tc>
      </w:tr>
      <w:tr w:rsidR="00A90003" w:rsidRPr="00A90003" w14:paraId="6A970A2B" w14:textId="77777777" w:rsidTr="00704DEB">
        <w:tc>
          <w:tcPr>
            <w:tcW w:w="3401" w:type="dxa"/>
            <w:shd w:val="clear" w:color="auto" w:fill="auto"/>
          </w:tcPr>
          <w:p w14:paraId="7AA8D483" w14:textId="77777777" w:rsidR="00A90003" w:rsidRPr="00A90003" w:rsidRDefault="00A90003" w:rsidP="00A90003">
            <w:pPr>
              <w:rPr>
                <w:b/>
                <w:szCs w:val="24"/>
                <w:lang w:val="uk-UA" w:eastAsia="uk-UA"/>
              </w:rPr>
            </w:pPr>
            <w:r w:rsidRPr="00A90003">
              <w:rPr>
                <w:b/>
                <w:szCs w:val="24"/>
                <w:lang w:val="uk-UA" w:eastAsia="uk-UA"/>
              </w:rPr>
              <w:t>Номер ліцензії або іншого документа на цей вид діяльності</w:t>
            </w:r>
          </w:p>
        </w:tc>
        <w:tc>
          <w:tcPr>
            <w:tcW w:w="6803" w:type="dxa"/>
            <w:shd w:val="clear" w:color="auto" w:fill="auto"/>
          </w:tcPr>
          <w:p w14:paraId="39ED95C2" w14:textId="77777777" w:rsidR="00A90003" w:rsidRPr="00A90003" w:rsidRDefault="00A90003" w:rsidP="00A90003">
            <w:pPr>
              <w:rPr>
                <w:szCs w:val="24"/>
                <w:lang w:val="uk-UA" w:eastAsia="uk-UA"/>
              </w:rPr>
            </w:pPr>
            <w:r w:rsidRPr="00A90003">
              <w:rPr>
                <w:szCs w:val="24"/>
                <w:lang w:val="uk-UA" w:eastAsia="uk-UA"/>
              </w:rPr>
              <w:t>№4423</w:t>
            </w:r>
          </w:p>
        </w:tc>
      </w:tr>
      <w:tr w:rsidR="00A90003" w:rsidRPr="00A90003" w14:paraId="28C59DAB" w14:textId="77777777" w:rsidTr="00704DEB">
        <w:tc>
          <w:tcPr>
            <w:tcW w:w="3401" w:type="dxa"/>
            <w:shd w:val="clear" w:color="auto" w:fill="auto"/>
          </w:tcPr>
          <w:p w14:paraId="3F6DF388" w14:textId="77777777" w:rsidR="00A90003" w:rsidRPr="00A90003" w:rsidRDefault="00A90003" w:rsidP="00A90003">
            <w:pPr>
              <w:rPr>
                <w:b/>
                <w:szCs w:val="24"/>
                <w:lang w:val="uk-UA" w:eastAsia="uk-UA"/>
              </w:rPr>
            </w:pPr>
            <w:r w:rsidRPr="00A90003">
              <w:rPr>
                <w:b/>
                <w:szCs w:val="24"/>
                <w:lang w:val="uk-UA" w:eastAsia="uk-UA"/>
              </w:rPr>
              <w:t>Назва державного органу, що видав ліцензію або інший документ</w:t>
            </w:r>
          </w:p>
        </w:tc>
        <w:tc>
          <w:tcPr>
            <w:tcW w:w="6803" w:type="dxa"/>
            <w:shd w:val="clear" w:color="auto" w:fill="auto"/>
          </w:tcPr>
          <w:p w14:paraId="78246F0F" w14:textId="77777777" w:rsidR="00A90003" w:rsidRPr="00A90003" w:rsidRDefault="00A90003" w:rsidP="00A90003">
            <w:pPr>
              <w:rPr>
                <w:szCs w:val="24"/>
                <w:lang w:val="uk-UA" w:eastAsia="uk-UA"/>
              </w:rPr>
            </w:pPr>
            <w:r w:rsidRPr="00A90003">
              <w:rPr>
                <w:szCs w:val="24"/>
                <w:lang w:val="uk-UA" w:eastAsia="uk-UA"/>
              </w:rPr>
              <w:t>Аудиторська палата України</w:t>
            </w:r>
          </w:p>
        </w:tc>
      </w:tr>
      <w:tr w:rsidR="00A90003" w:rsidRPr="00A90003" w14:paraId="719F7272" w14:textId="77777777" w:rsidTr="00704DEB">
        <w:tc>
          <w:tcPr>
            <w:tcW w:w="3401" w:type="dxa"/>
            <w:shd w:val="clear" w:color="auto" w:fill="auto"/>
          </w:tcPr>
          <w:p w14:paraId="403E6F7B" w14:textId="77777777" w:rsidR="00A90003" w:rsidRPr="00A90003" w:rsidRDefault="00A90003" w:rsidP="00A90003">
            <w:pPr>
              <w:rPr>
                <w:b/>
                <w:szCs w:val="24"/>
                <w:lang w:val="uk-UA" w:eastAsia="uk-UA"/>
              </w:rPr>
            </w:pPr>
            <w:r w:rsidRPr="00A90003">
              <w:rPr>
                <w:b/>
                <w:szCs w:val="24"/>
                <w:lang w:val="uk-UA" w:eastAsia="uk-UA"/>
              </w:rPr>
              <w:t>Дата видачі ліцензії або іншого документа</w:t>
            </w:r>
          </w:p>
        </w:tc>
        <w:tc>
          <w:tcPr>
            <w:tcW w:w="6803" w:type="dxa"/>
            <w:shd w:val="clear" w:color="auto" w:fill="auto"/>
          </w:tcPr>
          <w:p w14:paraId="36478AAA" w14:textId="77777777" w:rsidR="00A90003" w:rsidRPr="00A90003" w:rsidRDefault="00A90003" w:rsidP="00A90003">
            <w:pPr>
              <w:rPr>
                <w:szCs w:val="24"/>
                <w:lang w:val="uk-UA" w:eastAsia="uk-UA"/>
              </w:rPr>
            </w:pPr>
            <w:r w:rsidRPr="00A90003">
              <w:rPr>
                <w:szCs w:val="24"/>
                <w:lang w:val="uk-UA" w:eastAsia="uk-UA"/>
              </w:rPr>
              <w:t>07.12.2018</w:t>
            </w:r>
          </w:p>
        </w:tc>
      </w:tr>
      <w:tr w:rsidR="00A90003" w:rsidRPr="00A90003" w14:paraId="30BFE713" w14:textId="77777777" w:rsidTr="00704DEB">
        <w:tc>
          <w:tcPr>
            <w:tcW w:w="3401" w:type="dxa"/>
            <w:shd w:val="clear" w:color="auto" w:fill="auto"/>
          </w:tcPr>
          <w:p w14:paraId="0CF685B0" w14:textId="77777777" w:rsidR="00A90003" w:rsidRPr="00A90003" w:rsidRDefault="00A90003" w:rsidP="00A90003">
            <w:pPr>
              <w:rPr>
                <w:b/>
                <w:szCs w:val="24"/>
                <w:lang w:val="uk-UA" w:eastAsia="uk-UA"/>
              </w:rPr>
            </w:pPr>
            <w:r w:rsidRPr="00A90003">
              <w:rPr>
                <w:b/>
                <w:szCs w:val="24"/>
                <w:lang w:val="uk-UA" w:eastAsia="uk-UA"/>
              </w:rPr>
              <w:t>Міжміський код та телефон</w:t>
            </w:r>
          </w:p>
        </w:tc>
        <w:tc>
          <w:tcPr>
            <w:tcW w:w="6803" w:type="dxa"/>
            <w:shd w:val="clear" w:color="auto" w:fill="auto"/>
          </w:tcPr>
          <w:p w14:paraId="68737798" w14:textId="77777777" w:rsidR="00A90003" w:rsidRPr="00A90003" w:rsidRDefault="00A90003" w:rsidP="00A90003">
            <w:pPr>
              <w:rPr>
                <w:szCs w:val="24"/>
                <w:lang w:val="uk-UA" w:eastAsia="uk-UA"/>
              </w:rPr>
            </w:pPr>
            <w:r w:rsidRPr="00A90003">
              <w:rPr>
                <w:szCs w:val="24"/>
                <w:lang w:val="uk-UA" w:eastAsia="uk-UA"/>
              </w:rPr>
              <w:t>(044)334-43-14</w:t>
            </w:r>
          </w:p>
        </w:tc>
      </w:tr>
      <w:tr w:rsidR="00A90003" w:rsidRPr="00A90003" w14:paraId="27074DB4" w14:textId="77777777" w:rsidTr="00704DEB">
        <w:tc>
          <w:tcPr>
            <w:tcW w:w="3401" w:type="dxa"/>
            <w:shd w:val="clear" w:color="auto" w:fill="auto"/>
          </w:tcPr>
          <w:p w14:paraId="4D108A1C" w14:textId="77777777" w:rsidR="00A90003" w:rsidRPr="00A90003" w:rsidRDefault="00A90003" w:rsidP="00A90003">
            <w:pPr>
              <w:rPr>
                <w:b/>
                <w:szCs w:val="24"/>
                <w:lang w:val="uk-UA" w:eastAsia="uk-UA"/>
              </w:rPr>
            </w:pPr>
            <w:r w:rsidRPr="00A90003">
              <w:rPr>
                <w:b/>
                <w:szCs w:val="24"/>
                <w:lang w:val="uk-UA" w:eastAsia="uk-UA"/>
              </w:rPr>
              <w:t>Факс</w:t>
            </w:r>
          </w:p>
        </w:tc>
        <w:tc>
          <w:tcPr>
            <w:tcW w:w="6803" w:type="dxa"/>
            <w:shd w:val="clear" w:color="auto" w:fill="auto"/>
          </w:tcPr>
          <w:p w14:paraId="0E8F3595" w14:textId="77777777" w:rsidR="00A90003" w:rsidRPr="00A90003" w:rsidRDefault="00A90003" w:rsidP="00A90003">
            <w:pPr>
              <w:rPr>
                <w:szCs w:val="24"/>
                <w:lang w:val="uk-UA" w:eastAsia="uk-UA"/>
              </w:rPr>
            </w:pPr>
            <w:r w:rsidRPr="00A90003">
              <w:rPr>
                <w:szCs w:val="24"/>
                <w:lang w:val="uk-UA" w:eastAsia="uk-UA"/>
              </w:rPr>
              <w:t>(044)334-43-14</w:t>
            </w:r>
          </w:p>
        </w:tc>
      </w:tr>
      <w:tr w:rsidR="00A90003" w:rsidRPr="00A90003" w14:paraId="46110C6A" w14:textId="77777777" w:rsidTr="00704DEB">
        <w:tc>
          <w:tcPr>
            <w:tcW w:w="3401" w:type="dxa"/>
            <w:shd w:val="clear" w:color="auto" w:fill="auto"/>
          </w:tcPr>
          <w:p w14:paraId="5E3CAB2F" w14:textId="77777777" w:rsidR="00A90003" w:rsidRPr="00A90003" w:rsidRDefault="00A90003" w:rsidP="00A90003">
            <w:pPr>
              <w:rPr>
                <w:b/>
                <w:szCs w:val="24"/>
                <w:lang w:val="uk-UA" w:eastAsia="uk-UA"/>
              </w:rPr>
            </w:pPr>
            <w:r w:rsidRPr="00A90003">
              <w:rPr>
                <w:b/>
                <w:szCs w:val="24"/>
                <w:lang w:val="uk-UA" w:eastAsia="uk-UA"/>
              </w:rPr>
              <w:t>Вид діяльності</w:t>
            </w:r>
          </w:p>
        </w:tc>
        <w:tc>
          <w:tcPr>
            <w:tcW w:w="6803" w:type="dxa"/>
            <w:shd w:val="clear" w:color="auto" w:fill="auto"/>
          </w:tcPr>
          <w:p w14:paraId="58801E23" w14:textId="77777777" w:rsidR="00A90003" w:rsidRPr="00A90003" w:rsidRDefault="00A90003" w:rsidP="00A90003">
            <w:pPr>
              <w:rPr>
                <w:szCs w:val="24"/>
                <w:lang w:val="uk-UA" w:eastAsia="uk-UA"/>
              </w:rPr>
            </w:pPr>
            <w:r w:rsidRPr="00A90003">
              <w:rPr>
                <w:szCs w:val="24"/>
                <w:lang w:val="uk-UA" w:eastAsia="uk-UA"/>
              </w:rPr>
              <w:t>Аудитор(аудиторська фірма),яка надаэ аудиторськы послуги емітенту</w:t>
            </w:r>
          </w:p>
        </w:tc>
      </w:tr>
      <w:tr w:rsidR="00A90003" w:rsidRPr="00A90003" w14:paraId="549119E2" w14:textId="77777777" w:rsidTr="00704DEB">
        <w:tc>
          <w:tcPr>
            <w:tcW w:w="3401" w:type="dxa"/>
            <w:shd w:val="clear" w:color="auto" w:fill="auto"/>
          </w:tcPr>
          <w:p w14:paraId="17162756" w14:textId="77777777" w:rsidR="00A90003" w:rsidRPr="00A90003" w:rsidRDefault="00A90003" w:rsidP="00A90003">
            <w:pPr>
              <w:rPr>
                <w:b/>
                <w:szCs w:val="24"/>
                <w:lang w:val="uk-UA" w:eastAsia="uk-UA"/>
              </w:rPr>
            </w:pPr>
            <w:r w:rsidRPr="00A90003">
              <w:rPr>
                <w:b/>
                <w:szCs w:val="24"/>
                <w:lang w:val="uk-UA" w:eastAsia="uk-UA"/>
              </w:rPr>
              <w:t>Опис</w:t>
            </w:r>
          </w:p>
        </w:tc>
        <w:tc>
          <w:tcPr>
            <w:tcW w:w="6803" w:type="dxa"/>
            <w:shd w:val="clear" w:color="auto" w:fill="auto"/>
          </w:tcPr>
          <w:p w14:paraId="47EFC623" w14:textId="77777777" w:rsidR="00A90003" w:rsidRPr="00A90003" w:rsidRDefault="00A90003" w:rsidP="00A90003">
            <w:pPr>
              <w:rPr>
                <w:szCs w:val="24"/>
                <w:lang w:val="uk-UA" w:eastAsia="uk-UA"/>
              </w:rPr>
            </w:pPr>
            <w:r w:rsidRPr="00A90003">
              <w:rPr>
                <w:szCs w:val="24"/>
                <w:lang w:val="uk-UA" w:eastAsia="uk-UA"/>
              </w:rPr>
              <w:t>Вид послуг,які надає особа:аудиторські послуги</w:t>
            </w:r>
          </w:p>
        </w:tc>
      </w:tr>
    </w:tbl>
    <w:p w14:paraId="5D9AE5E4"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1A724029"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tbl>
      <w:tblPr>
        <w:tblStyle w:val="a3"/>
        <w:tblW w:w="5000" w:type="pct"/>
        <w:tblLook w:val="04A0" w:firstRow="1" w:lastRow="0" w:firstColumn="1" w:lastColumn="0" w:noHBand="0" w:noVBand="1"/>
      </w:tblPr>
      <w:tblGrid>
        <w:gridCol w:w="3336"/>
        <w:gridCol w:w="6576"/>
      </w:tblGrid>
      <w:tr w:rsidR="00A90003" w:rsidRPr="00A90003" w14:paraId="2202BC54" w14:textId="77777777" w:rsidTr="00704DEB">
        <w:tc>
          <w:tcPr>
            <w:tcW w:w="3401" w:type="dxa"/>
            <w:shd w:val="clear" w:color="auto" w:fill="auto"/>
          </w:tcPr>
          <w:p w14:paraId="2C1420B0" w14:textId="77777777" w:rsidR="00A90003" w:rsidRPr="00A90003" w:rsidRDefault="00A90003" w:rsidP="00A90003">
            <w:pPr>
              <w:rPr>
                <w:b/>
                <w:szCs w:val="24"/>
                <w:lang w:val="uk-UA" w:eastAsia="uk-UA"/>
              </w:rPr>
            </w:pPr>
            <w:r w:rsidRPr="00A90003">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14:paraId="1B36D7D5" w14:textId="77777777" w:rsidR="00A90003" w:rsidRPr="00A90003" w:rsidRDefault="00A90003" w:rsidP="00A90003">
            <w:pPr>
              <w:rPr>
                <w:szCs w:val="24"/>
                <w:lang w:val="uk-UA" w:eastAsia="uk-UA"/>
              </w:rPr>
            </w:pPr>
            <w:r w:rsidRPr="00A90003">
              <w:rPr>
                <w:szCs w:val="24"/>
                <w:lang w:val="uk-UA" w:eastAsia="uk-UA"/>
              </w:rPr>
              <w:t>ДУ "Агентство з розвитку інфраструктури фондового ринку України"</w:t>
            </w:r>
          </w:p>
        </w:tc>
      </w:tr>
      <w:tr w:rsidR="00A90003" w:rsidRPr="00A90003" w14:paraId="01C54B93" w14:textId="77777777" w:rsidTr="00704DEB">
        <w:tc>
          <w:tcPr>
            <w:tcW w:w="3401" w:type="dxa"/>
            <w:shd w:val="clear" w:color="auto" w:fill="auto"/>
          </w:tcPr>
          <w:p w14:paraId="5DFFB3F6" w14:textId="77777777" w:rsidR="00A90003" w:rsidRPr="00A90003" w:rsidRDefault="00A90003" w:rsidP="00A90003">
            <w:pPr>
              <w:rPr>
                <w:b/>
                <w:szCs w:val="24"/>
                <w:lang w:val="uk-UA" w:eastAsia="uk-UA"/>
              </w:rPr>
            </w:pPr>
            <w:r w:rsidRPr="00A90003">
              <w:rPr>
                <w:b/>
                <w:szCs w:val="24"/>
                <w:lang w:val="uk-UA" w:eastAsia="uk-UA"/>
              </w:rPr>
              <w:t>Організаційно-правова форма</w:t>
            </w:r>
          </w:p>
        </w:tc>
        <w:tc>
          <w:tcPr>
            <w:tcW w:w="6803" w:type="dxa"/>
            <w:shd w:val="clear" w:color="auto" w:fill="auto"/>
          </w:tcPr>
          <w:p w14:paraId="35A7CF37" w14:textId="77777777" w:rsidR="00A90003" w:rsidRPr="00A90003" w:rsidRDefault="00A90003" w:rsidP="00A90003">
            <w:pPr>
              <w:rPr>
                <w:szCs w:val="24"/>
                <w:lang w:val="uk-UA" w:eastAsia="uk-UA"/>
              </w:rPr>
            </w:pPr>
            <w:r w:rsidRPr="00A90003">
              <w:rPr>
                <w:szCs w:val="24"/>
                <w:lang w:val="uk-UA" w:eastAsia="uk-UA"/>
              </w:rPr>
              <w:t>Державна органiзацiя (установа, заклад)</w:t>
            </w:r>
          </w:p>
        </w:tc>
      </w:tr>
      <w:tr w:rsidR="00A90003" w:rsidRPr="00A90003" w14:paraId="258CFABA" w14:textId="77777777" w:rsidTr="00704DEB">
        <w:tc>
          <w:tcPr>
            <w:tcW w:w="3401" w:type="dxa"/>
            <w:shd w:val="clear" w:color="auto" w:fill="auto"/>
          </w:tcPr>
          <w:p w14:paraId="08F0EAAC" w14:textId="77777777" w:rsidR="00A90003" w:rsidRPr="00A90003" w:rsidRDefault="00A90003" w:rsidP="00A90003">
            <w:pPr>
              <w:rPr>
                <w:b/>
                <w:szCs w:val="24"/>
                <w:lang w:val="uk-UA" w:eastAsia="uk-UA"/>
              </w:rPr>
            </w:pPr>
            <w:r w:rsidRPr="00A90003">
              <w:rPr>
                <w:b/>
                <w:szCs w:val="24"/>
                <w:lang w:val="uk-UA" w:eastAsia="uk-UA"/>
              </w:rPr>
              <w:t>Ідентифікаційний код юридичної особи</w:t>
            </w:r>
          </w:p>
        </w:tc>
        <w:tc>
          <w:tcPr>
            <w:tcW w:w="6803" w:type="dxa"/>
            <w:shd w:val="clear" w:color="auto" w:fill="auto"/>
          </w:tcPr>
          <w:p w14:paraId="1D6778AB" w14:textId="77777777" w:rsidR="00A90003" w:rsidRPr="00A90003" w:rsidRDefault="00A90003" w:rsidP="00A90003">
            <w:pPr>
              <w:rPr>
                <w:szCs w:val="24"/>
                <w:lang w:val="uk-UA" w:eastAsia="uk-UA"/>
              </w:rPr>
            </w:pPr>
            <w:r w:rsidRPr="00A90003">
              <w:rPr>
                <w:szCs w:val="24"/>
                <w:lang w:val="uk-UA" w:eastAsia="uk-UA"/>
              </w:rPr>
              <w:t>21676262</w:t>
            </w:r>
          </w:p>
        </w:tc>
      </w:tr>
      <w:tr w:rsidR="00A90003" w:rsidRPr="00A90003" w14:paraId="5CAEE9C2" w14:textId="77777777" w:rsidTr="00704DEB">
        <w:tc>
          <w:tcPr>
            <w:tcW w:w="3401" w:type="dxa"/>
            <w:shd w:val="clear" w:color="auto" w:fill="auto"/>
          </w:tcPr>
          <w:p w14:paraId="2C7B6828" w14:textId="77777777" w:rsidR="00A90003" w:rsidRPr="00A90003" w:rsidRDefault="00A90003" w:rsidP="00A90003">
            <w:pPr>
              <w:rPr>
                <w:b/>
                <w:szCs w:val="24"/>
                <w:lang w:val="uk-UA" w:eastAsia="uk-UA"/>
              </w:rPr>
            </w:pPr>
            <w:r w:rsidRPr="00A90003">
              <w:rPr>
                <w:b/>
                <w:szCs w:val="24"/>
                <w:lang w:val="uk-UA" w:eastAsia="uk-UA"/>
              </w:rPr>
              <w:t>Місцезнаходження</w:t>
            </w:r>
          </w:p>
        </w:tc>
        <w:tc>
          <w:tcPr>
            <w:tcW w:w="6803" w:type="dxa"/>
            <w:shd w:val="clear" w:color="auto" w:fill="auto"/>
          </w:tcPr>
          <w:p w14:paraId="155799AB" w14:textId="77777777" w:rsidR="00A90003" w:rsidRPr="00A90003" w:rsidRDefault="00A90003" w:rsidP="00A90003">
            <w:pPr>
              <w:rPr>
                <w:szCs w:val="24"/>
                <w:lang w:val="uk-UA" w:eastAsia="uk-UA"/>
              </w:rPr>
            </w:pPr>
            <w:r w:rsidRPr="00A90003">
              <w:rPr>
                <w:szCs w:val="24"/>
                <w:lang w:val="uk-UA" w:eastAsia="uk-UA"/>
              </w:rPr>
              <w:t>03150 УКРАЇНА Голосіївський м.Київ вул.Антоновича, 51, оф. 1206</w:t>
            </w:r>
          </w:p>
        </w:tc>
      </w:tr>
      <w:tr w:rsidR="00A90003" w:rsidRPr="00A90003" w14:paraId="2087B9CC" w14:textId="77777777" w:rsidTr="00704DEB">
        <w:tc>
          <w:tcPr>
            <w:tcW w:w="3401" w:type="dxa"/>
            <w:shd w:val="clear" w:color="auto" w:fill="auto"/>
          </w:tcPr>
          <w:p w14:paraId="3D4A9540" w14:textId="77777777" w:rsidR="00A90003" w:rsidRPr="00A90003" w:rsidRDefault="00A90003" w:rsidP="00A90003">
            <w:pPr>
              <w:rPr>
                <w:b/>
                <w:szCs w:val="24"/>
                <w:lang w:val="uk-UA" w:eastAsia="uk-UA"/>
              </w:rPr>
            </w:pPr>
            <w:r w:rsidRPr="00A90003">
              <w:rPr>
                <w:b/>
                <w:szCs w:val="24"/>
                <w:lang w:val="uk-UA" w:eastAsia="uk-UA"/>
              </w:rPr>
              <w:t>Номер ліцензії або іншого документа на цей вид діяльності</w:t>
            </w:r>
          </w:p>
        </w:tc>
        <w:tc>
          <w:tcPr>
            <w:tcW w:w="6803" w:type="dxa"/>
            <w:shd w:val="clear" w:color="auto" w:fill="auto"/>
          </w:tcPr>
          <w:p w14:paraId="714C8B45" w14:textId="77777777" w:rsidR="00A90003" w:rsidRPr="00A90003" w:rsidRDefault="00A90003" w:rsidP="00A90003">
            <w:pPr>
              <w:rPr>
                <w:szCs w:val="24"/>
                <w:lang w:val="uk-UA" w:eastAsia="uk-UA"/>
              </w:rPr>
            </w:pPr>
            <w:r w:rsidRPr="00A90003">
              <w:rPr>
                <w:szCs w:val="24"/>
                <w:lang w:val="uk-UA" w:eastAsia="uk-UA"/>
              </w:rPr>
              <w:t>DR/00001/APA</w:t>
            </w:r>
          </w:p>
        </w:tc>
      </w:tr>
      <w:tr w:rsidR="00A90003" w:rsidRPr="00A90003" w14:paraId="7818AFC9" w14:textId="77777777" w:rsidTr="00704DEB">
        <w:tc>
          <w:tcPr>
            <w:tcW w:w="3401" w:type="dxa"/>
            <w:shd w:val="clear" w:color="auto" w:fill="auto"/>
          </w:tcPr>
          <w:p w14:paraId="11EF97F6" w14:textId="77777777" w:rsidR="00A90003" w:rsidRPr="00A90003" w:rsidRDefault="00A90003" w:rsidP="00A90003">
            <w:pPr>
              <w:rPr>
                <w:b/>
                <w:szCs w:val="24"/>
                <w:lang w:val="uk-UA" w:eastAsia="uk-UA"/>
              </w:rPr>
            </w:pPr>
            <w:r w:rsidRPr="00A90003">
              <w:rPr>
                <w:b/>
                <w:szCs w:val="24"/>
                <w:lang w:val="uk-UA" w:eastAsia="uk-UA"/>
              </w:rPr>
              <w:t>Назва державного органу, що видав ліцензію або інший документ</w:t>
            </w:r>
          </w:p>
        </w:tc>
        <w:tc>
          <w:tcPr>
            <w:tcW w:w="6803" w:type="dxa"/>
            <w:shd w:val="clear" w:color="auto" w:fill="auto"/>
          </w:tcPr>
          <w:p w14:paraId="2FA56B78" w14:textId="77777777" w:rsidR="00A90003" w:rsidRPr="00A90003" w:rsidRDefault="00A90003" w:rsidP="00A90003">
            <w:pPr>
              <w:rPr>
                <w:szCs w:val="24"/>
                <w:lang w:val="uk-UA" w:eastAsia="uk-UA"/>
              </w:rPr>
            </w:pPr>
            <w:r w:rsidRPr="00A90003">
              <w:rPr>
                <w:szCs w:val="24"/>
                <w:lang w:val="uk-UA" w:eastAsia="uk-UA"/>
              </w:rPr>
              <w:t>НКЦПФР</w:t>
            </w:r>
          </w:p>
        </w:tc>
      </w:tr>
      <w:tr w:rsidR="00A90003" w:rsidRPr="00A90003" w14:paraId="1AA10D33" w14:textId="77777777" w:rsidTr="00704DEB">
        <w:tc>
          <w:tcPr>
            <w:tcW w:w="3401" w:type="dxa"/>
            <w:shd w:val="clear" w:color="auto" w:fill="auto"/>
          </w:tcPr>
          <w:p w14:paraId="661CA003" w14:textId="77777777" w:rsidR="00A90003" w:rsidRPr="00A90003" w:rsidRDefault="00A90003" w:rsidP="00A90003">
            <w:pPr>
              <w:rPr>
                <w:b/>
                <w:szCs w:val="24"/>
                <w:lang w:val="uk-UA" w:eastAsia="uk-UA"/>
              </w:rPr>
            </w:pPr>
            <w:r w:rsidRPr="00A90003">
              <w:rPr>
                <w:b/>
                <w:szCs w:val="24"/>
                <w:lang w:val="uk-UA" w:eastAsia="uk-UA"/>
              </w:rPr>
              <w:t>Дата видачі ліцензії або іншого документа</w:t>
            </w:r>
          </w:p>
        </w:tc>
        <w:tc>
          <w:tcPr>
            <w:tcW w:w="6803" w:type="dxa"/>
            <w:shd w:val="clear" w:color="auto" w:fill="auto"/>
          </w:tcPr>
          <w:p w14:paraId="733385CD" w14:textId="77777777" w:rsidR="00A90003" w:rsidRPr="00A90003" w:rsidRDefault="00A90003" w:rsidP="00A90003">
            <w:pPr>
              <w:rPr>
                <w:szCs w:val="24"/>
                <w:lang w:val="uk-UA" w:eastAsia="uk-UA"/>
              </w:rPr>
            </w:pPr>
            <w:r w:rsidRPr="00A90003">
              <w:rPr>
                <w:szCs w:val="24"/>
                <w:lang w:val="uk-UA" w:eastAsia="uk-UA"/>
              </w:rPr>
              <w:t>18.02.2019</w:t>
            </w:r>
          </w:p>
        </w:tc>
      </w:tr>
      <w:tr w:rsidR="00A90003" w:rsidRPr="00A90003" w14:paraId="3808214B" w14:textId="77777777" w:rsidTr="00704DEB">
        <w:tc>
          <w:tcPr>
            <w:tcW w:w="3401" w:type="dxa"/>
            <w:shd w:val="clear" w:color="auto" w:fill="auto"/>
          </w:tcPr>
          <w:p w14:paraId="2F841D98" w14:textId="77777777" w:rsidR="00A90003" w:rsidRPr="00A90003" w:rsidRDefault="00A90003" w:rsidP="00A90003">
            <w:pPr>
              <w:rPr>
                <w:b/>
                <w:szCs w:val="24"/>
                <w:lang w:val="uk-UA" w:eastAsia="uk-UA"/>
              </w:rPr>
            </w:pPr>
            <w:r w:rsidRPr="00A90003">
              <w:rPr>
                <w:b/>
                <w:szCs w:val="24"/>
                <w:lang w:val="uk-UA" w:eastAsia="uk-UA"/>
              </w:rPr>
              <w:t>Міжміський код та телефон</w:t>
            </w:r>
          </w:p>
        </w:tc>
        <w:tc>
          <w:tcPr>
            <w:tcW w:w="6803" w:type="dxa"/>
            <w:shd w:val="clear" w:color="auto" w:fill="auto"/>
          </w:tcPr>
          <w:p w14:paraId="7A700F4E" w14:textId="77777777" w:rsidR="00A90003" w:rsidRPr="00A90003" w:rsidRDefault="00A90003" w:rsidP="00A90003">
            <w:pPr>
              <w:rPr>
                <w:szCs w:val="24"/>
                <w:lang w:val="uk-UA" w:eastAsia="uk-UA"/>
              </w:rPr>
            </w:pPr>
            <w:r w:rsidRPr="00A90003">
              <w:rPr>
                <w:szCs w:val="24"/>
                <w:lang w:val="uk-UA" w:eastAsia="uk-UA"/>
              </w:rPr>
              <w:t>(044) 287-56-70</w:t>
            </w:r>
          </w:p>
        </w:tc>
      </w:tr>
      <w:tr w:rsidR="00A90003" w:rsidRPr="00A90003" w14:paraId="182CC11B" w14:textId="77777777" w:rsidTr="00704DEB">
        <w:tc>
          <w:tcPr>
            <w:tcW w:w="3401" w:type="dxa"/>
            <w:shd w:val="clear" w:color="auto" w:fill="auto"/>
          </w:tcPr>
          <w:p w14:paraId="2AF1FAC3" w14:textId="77777777" w:rsidR="00A90003" w:rsidRPr="00A90003" w:rsidRDefault="00A90003" w:rsidP="00A90003">
            <w:pPr>
              <w:rPr>
                <w:b/>
                <w:szCs w:val="24"/>
                <w:lang w:val="uk-UA" w:eastAsia="uk-UA"/>
              </w:rPr>
            </w:pPr>
            <w:r w:rsidRPr="00A90003">
              <w:rPr>
                <w:b/>
                <w:szCs w:val="24"/>
                <w:lang w:val="uk-UA" w:eastAsia="uk-UA"/>
              </w:rPr>
              <w:t>Факс</w:t>
            </w:r>
          </w:p>
        </w:tc>
        <w:tc>
          <w:tcPr>
            <w:tcW w:w="6803" w:type="dxa"/>
            <w:shd w:val="clear" w:color="auto" w:fill="auto"/>
          </w:tcPr>
          <w:p w14:paraId="202DCD61" w14:textId="77777777" w:rsidR="00A90003" w:rsidRPr="00A90003" w:rsidRDefault="00A90003" w:rsidP="00A90003">
            <w:pPr>
              <w:rPr>
                <w:szCs w:val="24"/>
                <w:lang w:val="uk-UA" w:eastAsia="uk-UA"/>
              </w:rPr>
            </w:pPr>
            <w:r w:rsidRPr="00A90003">
              <w:rPr>
                <w:szCs w:val="24"/>
                <w:lang w:val="uk-UA" w:eastAsia="uk-UA"/>
              </w:rPr>
              <w:t>(044) 287-56-73</w:t>
            </w:r>
          </w:p>
        </w:tc>
      </w:tr>
      <w:tr w:rsidR="00A90003" w:rsidRPr="00A90003" w14:paraId="0C285F00" w14:textId="77777777" w:rsidTr="00704DEB">
        <w:tc>
          <w:tcPr>
            <w:tcW w:w="3401" w:type="dxa"/>
            <w:shd w:val="clear" w:color="auto" w:fill="auto"/>
          </w:tcPr>
          <w:p w14:paraId="07F8EB80" w14:textId="77777777" w:rsidR="00A90003" w:rsidRPr="00A90003" w:rsidRDefault="00A90003" w:rsidP="00A90003">
            <w:pPr>
              <w:rPr>
                <w:b/>
                <w:szCs w:val="24"/>
                <w:lang w:val="uk-UA" w:eastAsia="uk-UA"/>
              </w:rPr>
            </w:pPr>
            <w:r w:rsidRPr="00A90003">
              <w:rPr>
                <w:b/>
                <w:szCs w:val="24"/>
                <w:lang w:val="uk-UA" w:eastAsia="uk-UA"/>
              </w:rPr>
              <w:t>Вид діяльності</w:t>
            </w:r>
          </w:p>
        </w:tc>
        <w:tc>
          <w:tcPr>
            <w:tcW w:w="6803" w:type="dxa"/>
            <w:shd w:val="clear" w:color="auto" w:fill="auto"/>
          </w:tcPr>
          <w:p w14:paraId="736F33EF" w14:textId="77777777" w:rsidR="00A90003" w:rsidRPr="00A90003" w:rsidRDefault="00A90003" w:rsidP="00A90003">
            <w:pPr>
              <w:rPr>
                <w:szCs w:val="24"/>
                <w:lang w:val="uk-UA" w:eastAsia="uk-UA"/>
              </w:rPr>
            </w:pPr>
            <w:r w:rsidRPr="00A90003">
              <w:rPr>
                <w:szCs w:val="24"/>
                <w:lang w:val="uk-UA" w:eastAsia="uk-UA"/>
              </w:rPr>
              <w:t>Діяльність з оприлюднення регульованої інформації від імені учасників фондового ринку</w:t>
            </w:r>
          </w:p>
        </w:tc>
      </w:tr>
      <w:tr w:rsidR="00A90003" w:rsidRPr="00A90003" w14:paraId="2C3A8E98" w14:textId="77777777" w:rsidTr="00704DEB">
        <w:tc>
          <w:tcPr>
            <w:tcW w:w="3401" w:type="dxa"/>
            <w:shd w:val="clear" w:color="auto" w:fill="auto"/>
          </w:tcPr>
          <w:p w14:paraId="03D12A31" w14:textId="77777777" w:rsidR="00A90003" w:rsidRPr="00A90003" w:rsidRDefault="00A90003" w:rsidP="00A90003">
            <w:pPr>
              <w:rPr>
                <w:b/>
                <w:szCs w:val="24"/>
                <w:lang w:val="uk-UA" w:eastAsia="uk-UA"/>
              </w:rPr>
            </w:pPr>
            <w:r w:rsidRPr="00A90003">
              <w:rPr>
                <w:b/>
                <w:szCs w:val="24"/>
                <w:lang w:val="uk-UA" w:eastAsia="uk-UA"/>
              </w:rPr>
              <w:t>Опис</w:t>
            </w:r>
          </w:p>
        </w:tc>
        <w:tc>
          <w:tcPr>
            <w:tcW w:w="6803" w:type="dxa"/>
            <w:shd w:val="clear" w:color="auto" w:fill="auto"/>
          </w:tcPr>
          <w:p w14:paraId="0A4C4D35" w14:textId="77777777" w:rsidR="00A90003" w:rsidRPr="00A90003" w:rsidRDefault="00A90003" w:rsidP="00A90003">
            <w:pPr>
              <w:rPr>
                <w:szCs w:val="24"/>
                <w:lang w:val="uk-UA" w:eastAsia="uk-UA"/>
              </w:rPr>
            </w:pPr>
            <w:r w:rsidRPr="00A90003">
              <w:rPr>
                <w:szCs w:val="24"/>
                <w:lang w:val="uk-UA" w:eastAsia="uk-UA"/>
              </w:rPr>
              <w:t>Оприлюднення регульованої інформації</w:t>
            </w:r>
          </w:p>
        </w:tc>
      </w:tr>
    </w:tbl>
    <w:p w14:paraId="5D7D3ABA"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2842E5C9"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29761F4C" w14:textId="77777777" w:rsidR="00A90003" w:rsidRPr="00A90003" w:rsidRDefault="00A90003" w:rsidP="00A90003">
      <w:pPr>
        <w:spacing w:after="0" w:line="240" w:lineRule="auto"/>
        <w:rPr>
          <w:rFonts w:ascii="Times New Roman" w:eastAsia="Times New Roman" w:hAnsi="Times New Roman" w:cs="Times New Roman"/>
          <w:kern w:val="0"/>
          <w:sz w:val="20"/>
          <w:szCs w:val="24"/>
          <w:lang w:val="uk-UA" w:eastAsia="uk-UA"/>
          <w14:ligatures w14:val="none"/>
        </w:rPr>
      </w:pPr>
    </w:p>
    <w:p w14:paraId="467A882C" w14:textId="77777777" w:rsidR="00A90003" w:rsidRDefault="00A90003">
      <w:pPr>
        <w:sectPr w:rsidR="00A90003" w:rsidSect="00A90003">
          <w:pgSz w:w="11906" w:h="16838"/>
          <w:pgMar w:top="363" w:right="567" w:bottom="363" w:left="1417" w:header="709" w:footer="709" w:gutter="0"/>
          <w:cols w:space="708"/>
          <w:docGrid w:linePitch="360"/>
        </w:sectPr>
      </w:pPr>
    </w:p>
    <w:p w14:paraId="65C6E7E8" w14:textId="77777777" w:rsidR="00A90003" w:rsidRPr="00A90003" w:rsidRDefault="00A90003" w:rsidP="00A90003">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A90003" w:rsidRPr="00A90003" w14:paraId="034E3256" w14:textId="77777777" w:rsidTr="00704DEB">
        <w:tc>
          <w:tcPr>
            <w:tcW w:w="6082" w:type="dxa"/>
          </w:tcPr>
          <w:p w14:paraId="1ABBAD03"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CE91DFD"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6303AD8"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Коди</w:t>
            </w:r>
          </w:p>
        </w:tc>
      </w:tr>
      <w:tr w:rsidR="00A90003" w:rsidRPr="00A90003" w14:paraId="447776C9" w14:textId="77777777" w:rsidTr="00704DEB">
        <w:tc>
          <w:tcPr>
            <w:tcW w:w="6082" w:type="dxa"/>
          </w:tcPr>
          <w:p w14:paraId="69EDB3C1"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5F15DAE4"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47B3D42"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6EA046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3AB81E8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r>
      <w:tr w:rsidR="00A90003" w:rsidRPr="00A90003" w14:paraId="23CDDFAB" w14:textId="77777777" w:rsidTr="00704DEB">
        <w:tc>
          <w:tcPr>
            <w:tcW w:w="6082" w:type="dxa"/>
          </w:tcPr>
          <w:p w14:paraId="3614C5C7" w14:textId="77777777" w:rsidR="00A90003" w:rsidRPr="00656EE0"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 xml:space="preserve">Підприємство  </w:t>
            </w:r>
            <w:r w:rsidRPr="00656EE0">
              <w:rPr>
                <w:rFonts w:ascii="Times New Roman" w:eastAsia="Times New Roman" w:hAnsi="Times New Roman" w:cs="Times New Roman"/>
                <w:kern w:val="0"/>
                <w:sz w:val="18"/>
                <w:szCs w:val="18"/>
                <w:lang w:val="ru-RU" w:eastAsia="ru-RU"/>
                <w14:ligatures w14:val="none"/>
              </w:rPr>
              <w:t xml:space="preserve"> </w:t>
            </w:r>
            <w:r w:rsidRPr="00656EE0">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55F42514"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23F5C8A"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40484607</w:t>
            </w:r>
          </w:p>
        </w:tc>
      </w:tr>
      <w:tr w:rsidR="00A90003" w:rsidRPr="00A90003" w14:paraId="07FDAEFD" w14:textId="77777777" w:rsidTr="00704DEB">
        <w:trPr>
          <w:trHeight w:val="199"/>
        </w:trPr>
        <w:tc>
          <w:tcPr>
            <w:tcW w:w="6082" w:type="dxa"/>
          </w:tcPr>
          <w:p w14:paraId="2C0A6C2D"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uk-UA" w:eastAsia="ru-RU"/>
                <w14:ligatures w14:val="none"/>
              </w:rPr>
              <w:t xml:space="preserve">Територія </w:t>
            </w:r>
            <w:r w:rsidRPr="00A90003">
              <w:rPr>
                <w:rFonts w:ascii="Times New Roman" w:eastAsia="Times New Roman" w:hAnsi="Times New Roman" w:cs="Times New Roman"/>
                <w:kern w:val="0"/>
                <w:sz w:val="18"/>
                <w:szCs w:val="18"/>
                <w:lang w:val="en-US" w:eastAsia="ru-RU"/>
                <w14:ligatures w14:val="none"/>
              </w:rPr>
              <w:t xml:space="preserve"> </w:t>
            </w:r>
            <w:r w:rsidRPr="00A90003">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26E4D803"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 xml:space="preserve">за </w:t>
            </w:r>
            <w:r w:rsidRPr="00A90003">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343FA084"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UA80000000001078669</w:t>
            </w:r>
          </w:p>
        </w:tc>
      </w:tr>
      <w:tr w:rsidR="00A90003" w:rsidRPr="00A90003" w14:paraId="66A508CF" w14:textId="77777777" w:rsidTr="00704DEB">
        <w:trPr>
          <w:trHeight w:val="199"/>
        </w:trPr>
        <w:tc>
          <w:tcPr>
            <w:tcW w:w="6082" w:type="dxa"/>
          </w:tcPr>
          <w:p w14:paraId="2A2EDAE1"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A90003">
              <w:rPr>
                <w:rFonts w:ascii="Times New Roman" w:eastAsia="Times New Roman" w:hAnsi="Times New Roman" w:cs="Times New Roman"/>
                <w:kern w:val="0"/>
                <w:sz w:val="18"/>
                <w:szCs w:val="18"/>
                <w:lang w:val="ru-RU" w:eastAsia="ru-RU"/>
                <w14:ligatures w14:val="none"/>
              </w:rPr>
              <w:t xml:space="preserve">  </w:t>
            </w:r>
            <w:r w:rsidRPr="00656EE0">
              <w:rPr>
                <w:rFonts w:ascii="Times New Roman" w:eastAsia="Times New Roman" w:hAnsi="Times New Roman" w:cs="Times New Roman"/>
                <w:kern w:val="0"/>
                <w:sz w:val="18"/>
                <w:szCs w:val="18"/>
                <w:u w:val="single"/>
                <w:lang w:val="ru-RU" w:eastAsia="ru-RU"/>
                <w14:ligatures w14:val="none"/>
              </w:rPr>
              <w:t>ТОВАРИСТВО З ОБМЕЖЕНОЮ В</w:t>
            </w:r>
            <w:r w:rsidRPr="00A90003">
              <w:rPr>
                <w:rFonts w:ascii="Times New Roman" w:eastAsia="Times New Roman" w:hAnsi="Times New Roman" w:cs="Times New Roman"/>
                <w:kern w:val="0"/>
                <w:sz w:val="18"/>
                <w:szCs w:val="18"/>
                <w:u w:val="single"/>
                <w:lang w:val="en-US" w:eastAsia="ru-RU"/>
                <w14:ligatures w14:val="none"/>
              </w:rPr>
              <w:t>I</w:t>
            </w:r>
            <w:r w:rsidRPr="00656EE0">
              <w:rPr>
                <w:rFonts w:ascii="Times New Roman" w:eastAsia="Times New Roman" w:hAnsi="Times New Roman" w:cs="Times New Roman"/>
                <w:kern w:val="0"/>
                <w:sz w:val="18"/>
                <w:szCs w:val="18"/>
                <w:u w:val="single"/>
                <w:lang w:val="ru-RU" w:eastAsia="ru-RU"/>
                <w14:ligatures w14:val="none"/>
              </w:rPr>
              <w:t>ДПОВ</w:t>
            </w:r>
            <w:r w:rsidRPr="00A90003">
              <w:rPr>
                <w:rFonts w:ascii="Times New Roman" w:eastAsia="Times New Roman" w:hAnsi="Times New Roman" w:cs="Times New Roman"/>
                <w:kern w:val="0"/>
                <w:sz w:val="18"/>
                <w:szCs w:val="18"/>
                <w:u w:val="single"/>
                <w:lang w:val="en-US" w:eastAsia="ru-RU"/>
                <w14:ligatures w14:val="none"/>
              </w:rPr>
              <w:t>I</w:t>
            </w:r>
            <w:r w:rsidRPr="00656EE0">
              <w:rPr>
                <w:rFonts w:ascii="Times New Roman" w:eastAsia="Times New Roman" w:hAnsi="Times New Roman" w:cs="Times New Roman"/>
                <w:kern w:val="0"/>
                <w:sz w:val="18"/>
                <w:szCs w:val="18"/>
                <w:u w:val="single"/>
                <w:lang w:val="ru-RU" w:eastAsia="ru-RU"/>
                <w14:ligatures w14:val="none"/>
              </w:rPr>
              <w:t>ДАЛЬН</w:t>
            </w:r>
            <w:r w:rsidRPr="00A90003">
              <w:rPr>
                <w:rFonts w:ascii="Times New Roman" w:eastAsia="Times New Roman" w:hAnsi="Times New Roman" w:cs="Times New Roman"/>
                <w:kern w:val="0"/>
                <w:sz w:val="18"/>
                <w:szCs w:val="18"/>
                <w:u w:val="single"/>
                <w:lang w:val="en-US" w:eastAsia="ru-RU"/>
                <w14:ligatures w14:val="none"/>
              </w:rPr>
              <w:t>I</w:t>
            </w:r>
            <w:r w:rsidRPr="00656EE0">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628FC1B4"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uk-UA" w:eastAsia="ru-RU"/>
                <w14:ligatures w14:val="none"/>
              </w:rPr>
            </w:pPr>
            <w:r w:rsidRPr="00A90003">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4006F9AC"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240</w:t>
            </w:r>
          </w:p>
        </w:tc>
      </w:tr>
      <w:tr w:rsidR="00A90003" w:rsidRPr="00A90003" w14:paraId="21A29DD7" w14:textId="77777777" w:rsidTr="00704DEB">
        <w:tc>
          <w:tcPr>
            <w:tcW w:w="6082" w:type="dxa"/>
          </w:tcPr>
          <w:p w14:paraId="644FD86B" w14:textId="77777777" w:rsidR="00A90003" w:rsidRPr="00656EE0" w:rsidRDefault="00A90003" w:rsidP="00A90003">
            <w:pPr>
              <w:widowControl w:val="0"/>
              <w:spacing w:after="0" w:line="240" w:lineRule="auto"/>
              <w:rPr>
                <w:rFonts w:ascii="Times New Roman" w:eastAsia="Times New Roman" w:hAnsi="Times New Roman" w:cs="Times New Roman"/>
                <w:kern w:val="0"/>
                <w:sz w:val="18"/>
                <w:szCs w:val="18"/>
                <w:lang w:eastAsia="ru-RU"/>
                <w14:ligatures w14:val="none"/>
              </w:rPr>
            </w:pPr>
            <w:r w:rsidRPr="00656EE0">
              <w:rPr>
                <w:rFonts w:ascii="Times New Roman" w:eastAsia="Times New Roman" w:hAnsi="Times New Roman" w:cs="Times New Roman"/>
                <w:kern w:val="0"/>
                <w:sz w:val="18"/>
                <w:szCs w:val="18"/>
                <w:lang w:eastAsia="ru-RU"/>
                <w14:ligatures w14:val="none"/>
              </w:rPr>
              <w:t xml:space="preserve">Вид економічної діяльності  </w:t>
            </w:r>
            <w:r w:rsidRPr="00656EE0">
              <w:rPr>
                <w:rFonts w:ascii="Times New Roman" w:eastAsia="Times New Roman" w:hAnsi="Times New Roman" w:cs="Times New Roman"/>
                <w:kern w:val="0"/>
                <w:sz w:val="18"/>
                <w:szCs w:val="18"/>
                <w:u w:val="single"/>
                <w:lang w:eastAsia="ru-RU"/>
                <w14:ligatures w14:val="none"/>
              </w:rPr>
              <w:t>ІНШІ ВИДИ КРЕДИТУВАННЯ</w:t>
            </w:r>
          </w:p>
        </w:tc>
        <w:tc>
          <w:tcPr>
            <w:tcW w:w="1956" w:type="dxa"/>
            <w:gridSpan w:val="3"/>
            <w:tcBorders>
              <w:top w:val="nil"/>
              <w:left w:val="nil"/>
              <w:bottom w:val="nil"/>
              <w:right w:val="single" w:sz="4" w:space="0" w:color="auto"/>
            </w:tcBorders>
          </w:tcPr>
          <w:p w14:paraId="662E7E4D"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20B02C5D"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64.92</w:t>
            </w:r>
          </w:p>
        </w:tc>
      </w:tr>
      <w:tr w:rsidR="00A90003" w:rsidRPr="00A90003" w14:paraId="58220D20" w14:textId="77777777" w:rsidTr="00704DEB">
        <w:tc>
          <w:tcPr>
            <w:tcW w:w="6082" w:type="dxa"/>
          </w:tcPr>
          <w:p w14:paraId="768E0177"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ru-RU" w:eastAsia="ru-RU"/>
                <w14:ligatures w14:val="none"/>
              </w:rPr>
              <w:t>Середн</w:t>
            </w:r>
            <w:r w:rsidRPr="00A90003">
              <w:rPr>
                <w:rFonts w:ascii="Times New Roman" w:eastAsia="Times New Roman" w:hAnsi="Times New Roman" w:cs="Times New Roman"/>
                <w:kern w:val="0"/>
                <w:sz w:val="18"/>
                <w:szCs w:val="18"/>
                <w:lang w:val="uk-UA" w:eastAsia="ru-RU"/>
                <w14:ligatures w14:val="none"/>
              </w:rPr>
              <w:t>я кількість працівників</w:t>
            </w:r>
            <w:r w:rsidRPr="00A90003">
              <w:rPr>
                <w:rFonts w:ascii="Times New Roman" w:eastAsia="Times New Roman" w:hAnsi="Times New Roman" w:cs="Times New Roman"/>
                <w:kern w:val="0"/>
                <w:sz w:val="18"/>
                <w:szCs w:val="18"/>
                <w:lang w:val="ru-RU" w:eastAsia="ru-RU"/>
                <w14:ligatures w14:val="none"/>
              </w:rPr>
              <w:t xml:space="preserve">  </w:t>
            </w:r>
            <w:r w:rsidRPr="00A90003">
              <w:rPr>
                <w:rFonts w:ascii="Times New Roman" w:eastAsia="Times New Roman" w:hAnsi="Times New Roman" w:cs="Times New Roman"/>
                <w:kern w:val="0"/>
                <w:sz w:val="18"/>
                <w:szCs w:val="18"/>
                <w:u w:val="single"/>
                <w:lang w:val="en-US" w:eastAsia="ru-RU"/>
                <w14:ligatures w14:val="none"/>
              </w:rPr>
              <w:t>159</w:t>
            </w:r>
          </w:p>
        </w:tc>
        <w:tc>
          <w:tcPr>
            <w:tcW w:w="1956" w:type="dxa"/>
            <w:gridSpan w:val="3"/>
          </w:tcPr>
          <w:p w14:paraId="40DB338F"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3455BC35"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A90003" w:rsidRPr="00A90003" w14:paraId="08E3ED38" w14:textId="77777777" w:rsidTr="00704DEB">
        <w:tc>
          <w:tcPr>
            <w:tcW w:w="6082" w:type="dxa"/>
          </w:tcPr>
          <w:p w14:paraId="2D5E7698"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Одиниця виміру</w:t>
            </w:r>
            <w:r w:rsidRPr="00A90003">
              <w:rPr>
                <w:rFonts w:ascii="Times New Roman" w:eastAsia="Times New Roman" w:hAnsi="Times New Roman" w:cs="Times New Roman"/>
                <w:noProof/>
                <w:kern w:val="0"/>
                <w:sz w:val="18"/>
                <w:szCs w:val="18"/>
                <w:lang w:val="ru-RU" w:eastAsia="ru-RU"/>
                <w14:ligatures w14:val="none"/>
              </w:rPr>
              <w:t xml:space="preserve"> :</w:t>
            </w:r>
            <w:r w:rsidRPr="00A90003">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1BF86343"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2304C41A"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A90003" w:rsidRPr="00A90003" w14:paraId="5F230D9A" w14:textId="77777777" w:rsidTr="00704DEB">
        <w:tc>
          <w:tcPr>
            <w:tcW w:w="6082" w:type="dxa"/>
          </w:tcPr>
          <w:p w14:paraId="2B1033AB" w14:textId="77777777" w:rsidR="00A90003" w:rsidRPr="00656EE0"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ru-RU" w:eastAsia="ru-RU"/>
                <w14:ligatures w14:val="none"/>
              </w:rPr>
              <w:t>Адреса</w:t>
            </w:r>
            <w:r w:rsidRPr="00A90003">
              <w:rPr>
                <w:rFonts w:ascii="Times New Roman" w:eastAsia="Times New Roman" w:hAnsi="Times New Roman" w:cs="Times New Roman"/>
                <w:kern w:val="0"/>
                <w:sz w:val="18"/>
                <w:szCs w:val="18"/>
                <w:lang w:val="uk-UA" w:eastAsia="ru-RU"/>
                <w14:ligatures w14:val="none"/>
              </w:rPr>
              <w:t>, телефон</w:t>
            </w:r>
            <w:r w:rsidRPr="00A90003">
              <w:rPr>
                <w:rFonts w:ascii="Times New Roman" w:eastAsia="Times New Roman" w:hAnsi="Times New Roman" w:cs="Times New Roman"/>
                <w:kern w:val="0"/>
                <w:sz w:val="18"/>
                <w:szCs w:val="18"/>
                <w:lang w:val="ru-RU" w:eastAsia="ru-RU"/>
                <w14:ligatures w14:val="none"/>
              </w:rPr>
              <w:t xml:space="preserve"> </w:t>
            </w:r>
            <w:r w:rsidRPr="00656EE0">
              <w:rPr>
                <w:rFonts w:ascii="Times New Roman" w:eastAsia="Times New Roman" w:hAnsi="Times New Roman" w:cs="Times New Roman"/>
                <w:kern w:val="0"/>
                <w:sz w:val="18"/>
                <w:szCs w:val="18"/>
                <w:u w:val="single"/>
                <w:lang w:val="ru-RU" w:eastAsia="ru-RU"/>
                <w14:ligatures w14:val="none"/>
              </w:rPr>
              <w:t>04107 Шевченківський м. Київ Багговут</w:t>
            </w:r>
            <w:r w:rsidRPr="00A90003">
              <w:rPr>
                <w:rFonts w:ascii="Times New Roman" w:eastAsia="Times New Roman" w:hAnsi="Times New Roman" w:cs="Times New Roman"/>
                <w:kern w:val="0"/>
                <w:sz w:val="18"/>
                <w:szCs w:val="18"/>
                <w:u w:val="single"/>
                <w:lang w:val="en-US" w:eastAsia="ru-RU"/>
                <w14:ligatures w14:val="none"/>
              </w:rPr>
              <w:t>i</w:t>
            </w:r>
            <w:r w:rsidRPr="00656EE0">
              <w:rPr>
                <w:rFonts w:ascii="Times New Roman" w:eastAsia="Times New Roman" w:hAnsi="Times New Roman" w:cs="Times New Roman"/>
                <w:kern w:val="0"/>
                <w:sz w:val="18"/>
                <w:szCs w:val="18"/>
                <w:u w:val="single"/>
                <w:lang w:val="ru-RU" w:eastAsia="ru-RU"/>
                <w14:ligatures w14:val="none"/>
              </w:rPr>
              <w:t>вська, 17-21, т.+38(044)-337-36-67</w:t>
            </w:r>
          </w:p>
          <w:p w14:paraId="279AF50C"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7EB7A399"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660C2768"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7B50A050"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A90003" w:rsidRPr="00A90003" w14:paraId="348E5B80" w14:textId="77777777" w:rsidTr="00704DEB">
        <w:trPr>
          <w:gridAfter w:val="4"/>
          <w:wAfter w:w="3260" w:type="dxa"/>
        </w:trPr>
        <w:tc>
          <w:tcPr>
            <w:tcW w:w="6082" w:type="dxa"/>
          </w:tcPr>
          <w:p w14:paraId="5ECDC68D"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r w:rsidRPr="00A90003">
              <w:rPr>
                <w:rFonts w:ascii="Times New Roman" w:eastAsia="Times New Roman" w:hAnsi="Times New Roman" w:cs="Times New Roman"/>
                <w:kern w:val="0"/>
                <w:sz w:val="18"/>
                <w:szCs w:val="18"/>
                <w:lang w:val="ru-RU" w:eastAsia="ru-RU"/>
                <w14:ligatures w14:val="none"/>
              </w:rPr>
              <w:t xml:space="preserve">за </w:t>
            </w:r>
            <w:r w:rsidRPr="00A90003">
              <w:rPr>
                <w:rFonts w:ascii="Times New Roman" w:eastAsia="Times New Roman" w:hAnsi="Times New Roman" w:cs="Times New Roman"/>
                <w:kern w:val="0"/>
                <w:sz w:val="18"/>
                <w:szCs w:val="18"/>
                <w:lang w:val="uk-UA" w:eastAsia="ru-RU"/>
                <w14:ligatures w14:val="none"/>
              </w:rPr>
              <w:t xml:space="preserve">національними </w:t>
            </w:r>
            <w:r w:rsidRPr="00A90003">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174707DC"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1B054756" w14:textId="77777777" w:rsidR="00A90003" w:rsidRPr="00656EE0" w:rsidRDefault="00A90003" w:rsidP="00A90003">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656EE0">
              <w:rPr>
                <w:rFonts w:ascii="Times New Roman" w:eastAsia="Times New Roman" w:hAnsi="Times New Roman" w:cs="Times New Roman"/>
                <w:kern w:val="0"/>
                <w:sz w:val="20"/>
                <w:szCs w:val="20"/>
                <w:lang w:val="ru-RU" w:eastAsia="ru-RU"/>
                <w14:ligatures w14:val="none"/>
              </w:rPr>
              <w:t xml:space="preserve"> </w:t>
            </w:r>
          </w:p>
        </w:tc>
      </w:tr>
      <w:tr w:rsidR="00A90003" w:rsidRPr="00A90003" w14:paraId="7EBD4A5D" w14:textId="77777777" w:rsidTr="00704DEB">
        <w:trPr>
          <w:gridAfter w:val="4"/>
          <w:wAfter w:w="3260" w:type="dxa"/>
        </w:trPr>
        <w:tc>
          <w:tcPr>
            <w:tcW w:w="6082" w:type="dxa"/>
          </w:tcPr>
          <w:p w14:paraId="54590C40"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r w:rsidRPr="00A90003">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7737C96A"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3236E35E"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A90003">
              <w:rPr>
                <w:rFonts w:ascii="Times New Roman" w:eastAsia="Times New Roman" w:hAnsi="Times New Roman" w:cs="Times New Roman"/>
                <w:kern w:val="0"/>
                <w:sz w:val="20"/>
                <w:szCs w:val="20"/>
                <w:lang w:val="en-US" w:eastAsia="ru-RU"/>
                <w14:ligatures w14:val="none"/>
              </w:rPr>
              <w:t>V</w:t>
            </w:r>
          </w:p>
        </w:tc>
      </w:tr>
    </w:tbl>
    <w:p w14:paraId="3EDABAF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6844304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ru-RU" w:eastAsia="ru-RU"/>
          <w14:ligatures w14:val="none"/>
        </w:rPr>
      </w:pPr>
      <w:r w:rsidRPr="00656EE0">
        <w:rPr>
          <w:rFonts w:ascii="Times New Roman" w:eastAsia="Times New Roman" w:hAnsi="Times New Roman" w:cs="Times New Roman"/>
          <w:b/>
          <w:bCs/>
          <w:kern w:val="0"/>
          <w:lang w:val="ru-RU" w:eastAsia="ru-RU"/>
          <w14:ligatures w14:val="none"/>
        </w:rPr>
        <w:t>Баланс</w:t>
      </w:r>
      <w:r w:rsidRPr="00A90003">
        <w:rPr>
          <w:rFonts w:ascii="Times New Roman" w:eastAsia="Times New Roman" w:hAnsi="Times New Roman" w:cs="Times New Roman"/>
          <w:b/>
          <w:bCs/>
          <w:kern w:val="0"/>
          <w:lang w:val="ru-RU" w:eastAsia="ru-RU"/>
          <w14:ligatures w14:val="none"/>
        </w:rPr>
        <w:t xml:space="preserve"> ( Звіт про фінансовий стан ) на </w:t>
      </w:r>
      <w:r w:rsidRPr="00656EE0">
        <w:rPr>
          <w:rFonts w:ascii="Times New Roman" w:eastAsia="Times New Roman" w:hAnsi="Times New Roman" w:cs="Times New Roman"/>
          <w:b/>
          <w:bCs/>
          <w:kern w:val="0"/>
          <w:lang w:val="ru-RU" w:eastAsia="ru-RU"/>
          <w14:ligatures w14:val="none"/>
        </w:rPr>
        <w:t>"31" грудня 2022 р.</w:t>
      </w:r>
      <w:r w:rsidRPr="00A90003">
        <w:rPr>
          <w:rFonts w:ascii="Times New Roman" w:eastAsia="Times New Roman" w:hAnsi="Times New Roman" w:cs="Times New Roman"/>
          <w:b/>
          <w:bCs/>
          <w:kern w:val="0"/>
          <w:lang w:val="ru-RU" w:eastAsia="ru-RU"/>
          <w14:ligatures w14:val="none"/>
        </w:rPr>
        <w:t xml:space="preserve"> </w:t>
      </w:r>
    </w:p>
    <w:p w14:paraId="1AFD3916"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A90003" w:rsidRPr="00A90003" w14:paraId="6479EBF3" w14:textId="77777777" w:rsidTr="00704DEB">
        <w:trPr>
          <w:jc w:val="right"/>
        </w:trPr>
        <w:tc>
          <w:tcPr>
            <w:tcW w:w="8640" w:type="dxa"/>
            <w:tcBorders>
              <w:right w:val="single" w:sz="4" w:space="0" w:color="auto"/>
            </w:tcBorders>
            <w:vAlign w:val="center"/>
          </w:tcPr>
          <w:p w14:paraId="7F83CF4A" w14:textId="77777777" w:rsidR="00A90003" w:rsidRPr="00A90003" w:rsidRDefault="00A90003" w:rsidP="00A90003">
            <w:pPr>
              <w:widowControl w:val="0"/>
              <w:spacing w:after="0" w:line="240" w:lineRule="auto"/>
              <w:rPr>
                <w:rFonts w:ascii="Times New Roman" w:eastAsia="Times New Roman" w:hAnsi="Times New Roman" w:cs="Times New Roman"/>
                <w:kern w:val="0"/>
                <w:lang w:val="ru-RU" w:eastAsia="ru-RU"/>
                <w14:ligatures w14:val="none"/>
              </w:rPr>
            </w:pPr>
            <w:r w:rsidRPr="00A90003">
              <w:rPr>
                <w:rFonts w:ascii="Times New Roman" w:eastAsia="Times New Roman" w:hAnsi="Times New Roman" w:cs="Times New Roman"/>
                <w:kern w:val="0"/>
                <w:lang w:val="ru-RU" w:eastAsia="ru-RU"/>
                <w14:ligatures w14:val="none"/>
              </w:rPr>
              <w:t xml:space="preserve">                                                                    </w:t>
            </w:r>
            <w:r w:rsidRPr="00A90003">
              <w:rPr>
                <w:rFonts w:ascii="Times New Roman" w:eastAsia="Times New Roman" w:hAnsi="Times New Roman" w:cs="Times New Roman"/>
                <w:kern w:val="0"/>
                <w:lang w:val="en-US" w:eastAsia="ru-RU"/>
                <w14:ligatures w14:val="none"/>
              </w:rPr>
              <w:t>Форма № 1</w:t>
            </w:r>
            <w:r w:rsidRPr="00A90003">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7EB442F7" w14:textId="77777777" w:rsidR="00A90003" w:rsidRPr="00A90003" w:rsidRDefault="00A90003" w:rsidP="00A90003">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A90003">
              <w:rPr>
                <w:rFonts w:ascii="Times New Roman" w:eastAsia="Times New Roman" w:hAnsi="Times New Roman" w:cs="Times New Roman"/>
                <w:kern w:val="0"/>
                <w:lang w:val="en-US" w:eastAsia="ru-RU"/>
                <w14:ligatures w14:val="none"/>
              </w:rPr>
              <w:t>1801001</w:t>
            </w:r>
          </w:p>
        </w:tc>
      </w:tr>
    </w:tbl>
    <w:p w14:paraId="345DAA9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866FAA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183165A0"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71AA227E" w14:textId="77777777" w:rsidR="00A90003" w:rsidRPr="00A90003" w:rsidRDefault="00A90003" w:rsidP="00A90003">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26FA2F77"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6FBAD16"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На початок звітного </w:t>
            </w:r>
            <w:r w:rsidRPr="00A90003">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602C226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A90003" w:rsidRPr="00A90003" w14:paraId="4F55846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A145D2E"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en-US" w:eastAsia="ru-RU"/>
                <w14:ligatures w14:val="none"/>
              </w:rPr>
              <w:t xml:space="preserve">                                                  </w:t>
            </w:r>
            <w:r w:rsidRPr="00A90003">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476E13"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56A9DD"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BF70C1"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602A849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EC5AA5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 xml:space="preserve">I. Необоротні активи </w:t>
            </w:r>
          </w:p>
          <w:p w14:paraId="2025225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Нематеріальні активи</w:t>
            </w:r>
          </w:p>
          <w:p w14:paraId="4BA3A08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51251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09C8D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25732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6AAAE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48044</w:t>
            </w:r>
          </w:p>
        </w:tc>
      </w:tr>
      <w:tr w:rsidR="00A90003" w:rsidRPr="00A90003" w14:paraId="51C2F1D5"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A2D11D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12F49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3D621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33132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E949D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64675</w:t>
            </w:r>
          </w:p>
        </w:tc>
      </w:tr>
      <w:tr w:rsidR="00A90003" w:rsidRPr="00A90003" w14:paraId="0C62708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EC456B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3F784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F5444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7400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4962D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16631</w:t>
            </w:r>
          </w:p>
        </w:tc>
      </w:tr>
      <w:tr w:rsidR="00A90003" w:rsidRPr="00A90003" w14:paraId="76B7A68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784E13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C198F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16BB6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1F958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37</w:t>
            </w:r>
          </w:p>
        </w:tc>
      </w:tr>
      <w:tr w:rsidR="00A90003" w:rsidRPr="00A90003" w14:paraId="7C7C914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E7D082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AF6C8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E4651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06231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955</w:t>
            </w:r>
          </w:p>
        </w:tc>
      </w:tr>
      <w:tr w:rsidR="00A90003" w:rsidRPr="00A90003" w14:paraId="743247D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1DF2B7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941F4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80712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14449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8101E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7168</w:t>
            </w:r>
          </w:p>
        </w:tc>
      </w:tr>
      <w:tr w:rsidR="00A90003" w:rsidRPr="00A90003" w14:paraId="2E7019C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7F9FB6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2EC6E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9285D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10430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2603E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6213</w:t>
            </w:r>
          </w:p>
        </w:tc>
      </w:tr>
      <w:tr w:rsidR="00A90003" w:rsidRPr="00A90003" w14:paraId="56B49DA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D9A640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FC2DD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7888D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27AA1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96643D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A10E81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A4545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4502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6B674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A9B504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344A322"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0B333302"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46389D88"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00410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CB5C1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99DC0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0E3C48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362F20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EAFE2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243C2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24DA9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E3ADC4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CF8374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6E8AA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C9B79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94883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F0D04F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3218D5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395FD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1E64E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124C7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57567C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184625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BE02D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7EE9E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DF7AC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59EA94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41A139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6E050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C2FB5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29770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3000E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49036</w:t>
            </w:r>
          </w:p>
        </w:tc>
      </w:tr>
      <w:tr w:rsidR="00A90003" w:rsidRPr="00A90003" w14:paraId="53EB803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2D00393"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 xml:space="preserve">II. Оборотні активи </w:t>
            </w:r>
          </w:p>
          <w:p w14:paraId="0125D38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30B39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65A42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56403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72</w:t>
            </w:r>
          </w:p>
        </w:tc>
      </w:tr>
      <w:tr w:rsidR="00A90003" w:rsidRPr="00A90003" w14:paraId="53E8AE8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CA1F57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521D3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3771B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115B4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F9D4BF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07C602A"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81ED0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6FAB4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47768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0A3B9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24182</w:t>
            </w:r>
          </w:p>
        </w:tc>
      </w:tr>
      <w:tr w:rsidR="00A90003" w:rsidRPr="00A90003" w14:paraId="5A1007E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07979A9"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5F3D2454"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за виданими авансами</w:t>
            </w:r>
          </w:p>
          <w:p w14:paraId="47A7A5D9"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924EE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EA8C7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1AF40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575E57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40D246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3B6A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650E8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EA095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w:t>
            </w:r>
          </w:p>
        </w:tc>
      </w:tr>
      <w:tr w:rsidR="00A90003" w:rsidRPr="00A90003" w14:paraId="1F23D3B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6F1C8CC"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B1129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23654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F12BA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w:t>
            </w:r>
          </w:p>
        </w:tc>
      </w:tr>
      <w:tr w:rsidR="00A90003" w:rsidRPr="00A90003" w14:paraId="30302FE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C7D3871"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EB2CA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1CE83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80604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04A4B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43895</w:t>
            </w:r>
          </w:p>
        </w:tc>
      </w:tr>
      <w:tr w:rsidR="00A90003" w:rsidRPr="00A90003" w14:paraId="4BED81D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3A9F9C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DFE06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B056C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232422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FD492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105626</w:t>
            </w:r>
          </w:p>
        </w:tc>
      </w:tr>
      <w:tr w:rsidR="00A90003" w:rsidRPr="00A90003" w14:paraId="0A36BC5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199FE9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C82A7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11E1C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0FAB9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61000</w:t>
            </w:r>
          </w:p>
        </w:tc>
      </w:tr>
      <w:tr w:rsidR="00A90003" w:rsidRPr="00A90003" w14:paraId="2A961F76"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0E3179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0CBD1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C009D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46561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45F35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10035</w:t>
            </w:r>
          </w:p>
        </w:tc>
      </w:tr>
      <w:tr w:rsidR="00A90003" w:rsidRPr="00A90003" w14:paraId="6A56989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C41C23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C3A0D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FE96E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46561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EED46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10035</w:t>
            </w:r>
          </w:p>
        </w:tc>
      </w:tr>
      <w:tr w:rsidR="00A90003" w:rsidRPr="00A90003" w14:paraId="56AED3A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729467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80A94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EBF50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2398E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5605F1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BFB7F4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4F4C3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2BD05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E57FB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6581755"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D2D2BF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FC22B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CD39C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407408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2E329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244822</w:t>
            </w:r>
          </w:p>
        </w:tc>
      </w:tr>
      <w:tr w:rsidR="00A90003" w:rsidRPr="00A90003" w14:paraId="563ADC0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C840C8A"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en-US" w:eastAsia="ru-RU"/>
                <w14:ligatures w14:val="none"/>
              </w:rPr>
              <w:t>III</w:t>
            </w:r>
            <w:r w:rsidRPr="00656EE0">
              <w:rPr>
                <w:rFonts w:ascii="Times New Roman" w:eastAsia="Times New Roman" w:hAnsi="Times New Roman" w:cs="Times New Roman"/>
                <w:bCs/>
                <w:kern w:val="0"/>
                <w:sz w:val="20"/>
                <w:szCs w:val="20"/>
                <w:lang w:val="ru-RU" w:eastAsia="ru-RU"/>
                <w14:ligatures w14:val="none"/>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E2033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A2433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F8DCC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C588DC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B176CD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B7DA8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469BF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437178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DA64C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293858</w:t>
            </w:r>
          </w:p>
        </w:tc>
      </w:tr>
    </w:tbl>
    <w:p w14:paraId="6C446F5F"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1FE49012"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18718C6C" w14:textId="77777777" w:rsidR="00A90003" w:rsidRPr="00A90003" w:rsidRDefault="00A90003" w:rsidP="00A90003">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5724B6EB"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68A2B3D"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6DA9A32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A90003" w:rsidRPr="00A90003" w14:paraId="2E9BC9C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E77BCE9"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en-US" w:eastAsia="ru-RU"/>
                <w14:ligatures w14:val="none"/>
              </w:rPr>
              <w:t xml:space="preserve">                                                   </w:t>
            </w:r>
            <w:r w:rsidRPr="00A90003">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96FD3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7D77F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6FBC6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6CAF4CE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998DBFE"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І. Власний капітал</w:t>
            </w:r>
          </w:p>
          <w:p w14:paraId="683C6D0C"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71305407"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14753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E2D08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6667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30460</w:t>
            </w:r>
          </w:p>
        </w:tc>
      </w:tr>
      <w:tr w:rsidR="00A90003" w:rsidRPr="00A90003" w14:paraId="015484B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C26933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EA4F2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EBE23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52174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7F54D4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275477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435CE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50B4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1703B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D56C05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8A309F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C2BF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2CBE6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91FAF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7E20A9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41C6EF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D9D28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6E1B8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24313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22AA0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-10132</w:t>
            </w:r>
          </w:p>
        </w:tc>
      </w:tr>
      <w:tr w:rsidR="00A90003" w:rsidRPr="00A90003" w14:paraId="3939721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5BDFFB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08627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B6CF5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3D217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9CC077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BDA246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B2A98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1D94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E62FF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E5F1E3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346C15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74C68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F2112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54773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88CE4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20328</w:t>
            </w:r>
          </w:p>
        </w:tc>
      </w:tr>
      <w:tr w:rsidR="00A90003" w:rsidRPr="00A90003" w14:paraId="272627C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217E1E6"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4942294B"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Відстрочені податкові зобов'язання</w:t>
            </w:r>
          </w:p>
          <w:p w14:paraId="0A36FBF0"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6BE9E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F9E45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BAB7B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F73A29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DD1617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94564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BF22B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A4559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9BE05E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2328CC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4F47B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7E413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A99CF9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100000</w:t>
            </w:r>
          </w:p>
        </w:tc>
      </w:tr>
      <w:tr w:rsidR="00A90003" w:rsidRPr="00A90003" w14:paraId="5CAA17A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9F49F1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8930F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276EB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CFEC5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8B48E7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45B1481"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2E455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28234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DF405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A11B3F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1C9656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44374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085E6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1977B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100000</w:t>
            </w:r>
          </w:p>
        </w:tc>
      </w:tr>
      <w:tr w:rsidR="00A90003" w:rsidRPr="00A90003" w14:paraId="1F8978D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430FAF2"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en-US" w:eastAsia="ru-RU"/>
                <w14:ligatures w14:val="none"/>
              </w:rPr>
              <w:t>I</w:t>
            </w:r>
            <w:r w:rsidRPr="00656EE0">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6617D9F2"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3C11166B"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95EA3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47875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53991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20E1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43220</w:t>
            </w:r>
          </w:p>
        </w:tc>
      </w:tr>
      <w:tr w:rsidR="00A90003" w:rsidRPr="00A90003" w14:paraId="0042DD0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7EE1EE8"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0524A7B7"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6A42CDA7"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D866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CEAC4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B4E1A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63C128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0252E7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73EFB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C0CE1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44398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B0586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25640</w:t>
            </w:r>
          </w:p>
        </w:tc>
      </w:tr>
      <w:tr w:rsidR="00A90003" w:rsidRPr="00A90003" w14:paraId="2B88CBC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99EA35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ED681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BE532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89E0F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w:t>
            </w:r>
          </w:p>
        </w:tc>
      </w:tr>
      <w:tr w:rsidR="00A90003" w:rsidRPr="00A90003" w14:paraId="6921F955"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9FEA640"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3CC2F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11204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1113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0F8187B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7672471"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EDF8D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70184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5F991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121</w:t>
            </w:r>
          </w:p>
        </w:tc>
      </w:tr>
      <w:tr w:rsidR="00A90003" w:rsidRPr="00A90003" w14:paraId="74E84C4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73F2D7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C0602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36D4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777C4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w:t>
            </w:r>
          </w:p>
        </w:tc>
      </w:tr>
      <w:tr w:rsidR="00A90003" w:rsidRPr="00A90003" w14:paraId="0CB056E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EC3CD8A"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B0D70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356A8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5707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45829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36B1085"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403415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EED43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50168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7C022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1481</w:t>
            </w:r>
          </w:p>
        </w:tc>
      </w:tr>
      <w:tr w:rsidR="00A90003" w:rsidRPr="00A90003" w14:paraId="66BF4E1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D65984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90C7F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53601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9914C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286B8E6"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423B7D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50E47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595A8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174867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F3015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103063</w:t>
            </w:r>
          </w:p>
        </w:tc>
      </w:tr>
      <w:tr w:rsidR="00A90003" w:rsidRPr="00A90003" w14:paraId="1CC66CA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570310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160C2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DDCF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282405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5BE75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173530</w:t>
            </w:r>
          </w:p>
        </w:tc>
      </w:tr>
      <w:tr w:rsidR="00A90003" w:rsidRPr="00A90003" w14:paraId="52B978A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3438603"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І</w:t>
            </w:r>
            <w:r w:rsidRPr="00A90003">
              <w:rPr>
                <w:rFonts w:ascii="Times New Roman" w:eastAsia="Times New Roman" w:hAnsi="Times New Roman" w:cs="Times New Roman"/>
                <w:bCs/>
                <w:kern w:val="0"/>
                <w:sz w:val="20"/>
                <w:szCs w:val="20"/>
                <w:lang w:val="en-US" w:eastAsia="ru-RU"/>
                <w14:ligatures w14:val="none"/>
              </w:rPr>
              <w:t>V</w:t>
            </w:r>
            <w:r w:rsidRPr="00656EE0">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5078C2CF"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656EE0">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43D64F00"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A18EA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E9E2A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A9CA0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9EE4AC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056FC1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1181C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AD7CF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437178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9F4A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293858</w:t>
            </w:r>
          </w:p>
        </w:tc>
      </w:tr>
    </w:tbl>
    <w:p w14:paraId="25B7ED1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1C0E7C2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2BE530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A90003">
        <w:rPr>
          <w:rFonts w:ascii="Courier New" w:eastAsia="Times New Roman" w:hAnsi="Courier New" w:cs="Courier New"/>
          <w:kern w:val="0"/>
          <w:sz w:val="20"/>
          <w:szCs w:val="20"/>
          <w:lang w:val="en-US" w:eastAsia="ru-RU"/>
          <w14:ligatures w14:val="none"/>
        </w:rPr>
        <w:t>д/н</w:t>
      </w:r>
    </w:p>
    <w:p w14:paraId="0A84832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8A8EF0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A90003" w:rsidRPr="00A90003" w14:paraId="28A00107" w14:textId="77777777" w:rsidTr="00704DEB">
        <w:tc>
          <w:tcPr>
            <w:tcW w:w="2943" w:type="dxa"/>
            <w:shd w:val="clear" w:color="auto" w:fill="auto"/>
          </w:tcPr>
          <w:p w14:paraId="23E784D0"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03DEF72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BBC79F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Вiнiченко О.В.</w:t>
            </w:r>
          </w:p>
        </w:tc>
      </w:tr>
      <w:tr w:rsidR="00A90003" w:rsidRPr="00A90003" w14:paraId="71518EAB" w14:textId="77777777" w:rsidTr="00704DEB">
        <w:tc>
          <w:tcPr>
            <w:tcW w:w="2943" w:type="dxa"/>
            <w:shd w:val="clear" w:color="auto" w:fill="auto"/>
          </w:tcPr>
          <w:p w14:paraId="1D542C8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13D1FB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0F6A62A"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1484C0AF" w14:textId="77777777" w:rsidTr="00704DEB">
        <w:tc>
          <w:tcPr>
            <w:tcW w:w="2943" w:type="dxa"/>
            <w:shd w:val="clear" w:color="auto" w:fill="auto"/>
          </w:tcPr>
          <w:p w14:paraId="60DB282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2A0986A"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76040D7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75126542" w14:textId="77777777" w:rsidTr="00704DEB">
        <w:tc>
          <w:tcPr>
            <w:tcW w:w="2943" w:type="dxa"/>
            <w:shd w:val="clear" w:color="auto" w:fill="auto"/>
          </w:tcPr>
          <w:p w14:paraId="43E0AD3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ru-RU" w:eastAsia="ru-RU"/>
                <w14:ligatures w14:val="none"/>
              </w:rPr>
              <w:t>Головний бухгалтер</w:t>
            </w:r>
            <w:r w:rsidRPr="00A90003">
              <w:rPr>
                <w:rFonts w:ascii="Times New Roman" w:eastAsia="Times New Roman" w:hAnsi="Times New Roman" w:cs="Times New Roman"/>
                <w:b/>
                <w:color w:val="000000"/>
                <w:kern w:val="0"/>
                <w:sz w:val="20"/>
                <w:szCs w:val="20"/>
                <w:lang w:val="ru-RU" w:eastAsia="ru-RU"/>
                <w14:ligatures w14:val="none"/>
              </w:rPr>
              <w:t xml:space="preserve"> </w:t>
            </w:r>
            <w:r w:rsidRPr="00A90003">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1D615D2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B3ED8D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Стороженко О.В.</w:t>
            </w:r>
          </w:p>
        </w:tc>
      </w:tr>
      <w:tr w:rsidR="00A90003" w:rsidRPr="00A90003" w14:paraId="60AB2635" w14:textId="77777777" w:rsidTr="00704DEB">
        <w:tc>
          <w:tcPr>
            <w:tcW w:w="2943" w:type="dxa"/>
            <w:shd w:val="clear" w:color="auto" w:fill="auto"/>
          </w:tcPr>
          <w:p w14:paraId="5DC3800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0143BEE"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34BDEB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0E5AD6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6EF7CEC" w14:textId="77777777" w:rsidR="00A90003" w:rsidRDefault="00A90003">
      <w:pPr>
        <w:sectPr w:rsidR="00A90003" w:rsidSect="00A90003">
          <w:pgSz w:w="11906" w:h="16838"/>
          <w:pgMar w:top="363" w:right="567" w:bottom="363" w:left="1417" w:header="708" w:footer="708" w:gutter="0"/>
          <w:cols w:space="708"/>
          <w:docGrid w:linePitch="360"/>
        </w:sectPr>
      </w:pPr>
    </w:p>
    <w:p w14:paraId="3C983BB5" w14:textId="77777777" w:rsidR="00A90003" w:rsidRPr="00A90003" w:rsidRDefault="00A90003" w:rsidP="00A90003">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A90003" w:rsidRPr="00A90003" w14:paraId="27BB48F8" w14:textId="77777777" w:rsidTr="00704DEB">
        <w:tc>
          <w:tcPr>
            <w:tcW w:w="6082" w:type="dxa"/>
          </w:tcPr>
          <w:p w14:paraId="37375DA7"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210B3C5"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5CD802F"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Коди</w:t>
            </w:r>
          </w:p>
        </w:tc>
      </w:tr>
      <w:tr w:rsidR="00A90003" w:rsidRPr="00A90003" w14:paraId="5F74097C" w14:textId="77777777" w:rsidTr="00704DEB">
        <w:tc>
          <w:tcPr>
            <w:tcW w:w="6082" w:type="dxa"/>
          </w:tcPr>
          <w:p w14:paraId="56EB06EB"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1754163"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A5A288A"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FD20B1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4800BD8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r>
      <w:tr w:rsidR="00A90003" w:rsidRPr="00A90003" w14:paraId="1C692923" w14:textId="77777777" w:rsidTr="00704DEB">
        <w:tc>
          <w:tcPr>
            <w:tcW w:w="6082" w:type="dxa"/>
          </w:tcPr>
          <w:p w14:paraId="019CB64A" w14:textId="77777777" w:rsidR="00A90003" w:rsidRPr="00656EE0"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r w:rsidRPr="00A90003">
              <w:rPr>
                <w:rFonts w:ascii="Times New Roman" w:eastAsia="Times New Roman" w:hAnsi="Times New Roman" w:cs="Times New Roman"/>
                <w:kern w:val="0"/>
                <w:sz w:val="20"/>
                <w:szCs w:val="20"/>
                <w:lang w:val="uk-UA" w:eastAsia="ru-RU"/>
                <w14:ligatures w14:val="none"/>
              </w:rPr>
              <w:t xml:space="preserve">Підприємство  </w:t>
            </w:r>
            <w:r w:rsidRPr="00656EE0">
              <w:rPr>
                <w:rFonts w:ascii="Times New Roman" w:eastAsia="Times New Roman" w:hAnsi="Times New Roman" w:cs="Times New Roman"/>
                <w:kern w:val="0"/>
                <w:sz w:val="20"/>
                <w:szCs w:val="20"/>
                <w:lang w:val="ru-RU" w:eastAsia="ru-RU"/>
                <w14:ligatures w14:val="none"/>
              </w:rPr>
              <w:t xml:space="preserve"> </w:t>
            </w:r>
            <w:r w:rsidRPr="00656EE0">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7409D8FF"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38D69D9C"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40484607</w:t>
            </w:r>
          </w:p>
        </w:tc>
      </w:tr>
    </w:tbl>
    <w:p w14:paraId="095BF7CA"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283DAC38" w14:textId="77777777" w:rsidR="00A90003" w:rsidRPr="00656EE0" w:rsidRDefault="00A90003" w:rsidP="00A90003">
      <w:pPr>
        <w:widowControl w:val="0"/>
        <w:spacing w:after="0" w:line="240" w:lineRule="auto"/>
        <w:jc w:val="center"/>
        <w:rPr>
          <w:rFonts w:ascii="Times New Roman" w:eastAsia="Times New Roman" w:hAnsi="Times New Roman" w:cs="Times New Roman"/>
          <w:b/>
          <w:bCs/>
          <w:kern w:val="0"/>
          <w:lang w:val="ru-RU" w:eastAsia="ru-RU"/>
          <w14:ligatures w14:val="none"/>
        </w:rPr>
      </w:pPr>
      <w:r w:rsidRPr="00656EE0">
        <w:rPr>
          <w:rFonts w:ascii="Times New Roman" w:eastAsia="Times New Roman" w:hAnsi="Times New Roman" w:cs="Times New Roman"/>
          <w:b/>
          <w:bCs/>
          <w:kern w:val="0"/>
          <w:lang w:val="ru-RU" w:eastAsia="ru-RU"/>
          <w14:ligatures w14:val="none"/>
        </w:rPr>
        <w:t>Звіт про фінансові результати</w:t>
      </w:r>
      <w:r w:rsidRPr="00A90003">
        <w:rPr>
          <w:rFonts w:ascii="Times New Roman" w:eastAsia="Times New Roman" w:hAnsi="Times New Roman" w:cs="Times New Roman"/>
          <w:b/>
          <w:bCs/>
          <w:kern w:val="0"/>
          <w:lang w:val="uk-UA" w:eastAsia="ru-RU"/>
          <w14:ligatures w14:val="none"/>
        </w:rPr>
        <w:t xml:space="preserve"> ( </w:t>
      </w:r>
      <w:r w:rsidRPr="00A90003">
        <w:rPr>
          <w:rFonts w:ascii="Times New Roman" w:eastAsia="Times New Roman" w:hAnsi="Times New Roman" w:cs="Times New Roman"/>
          <w:b/>
          <w:bCs/>
          <w:color w:val="000000"/>
          <w:kern w:val="0"/>
          <w:lang w:val="uk-UA" w:eastAsia="ru-RU"/>
          <w14:ligatures w14:val="none"/>
        </w:rPr>
        <w:t>Звіт про сукупний дохід</w:t>
      </w:r>
      <w:r w:rsidRPr="00A90003">
        <w:rPr>
          <w:rFonts w:ascii="Times New Roman" w:eastAsia="Times New Roman" w:hAnsi="Times New Roman" w:cs="Times New Roman"/>
          <w:bCs/>
          <w:color w:val="000000"/>
          <w:kern w:val="0"/>
          <w:sz w:val="20"/>
          <w:szCs w:val="20"/>
          <w:lang w:val="uk-UA" w:eastAsia="ru-RU"/>
          <w14:ligatures w14:val="none"/>
        </w:rPr>
        <w:t xml:space="preserve"> </w:t>
      </w:r>
      <w:r w:rsidRPr="00A90003">
        <w:rPr>
          <w:rFonts w:ascii="Times New Roman" w:eastAsia="Times New Roman" w:hAnsi="Times New Roman" w:cs="Times New Roman"/>
          <w:b/>
          <w:bCs/>
          <w:kern w:val="0"/>
          <w:lang w:val="uk-UA" w:eastAsia="ru-RU"/>
          <w14:ligatures w14:val="none"/>
        </w:rPr>
        <w:t xml:space="preserve">) </w:t>
      </w:r>
    </w:p>
    <w:p w14:paraId="61049DC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r w:rsidRPr="00A90003">
        <w:rPr>
          <w:rFonts w:ascii="Times New Roman" w:eastAsia="Times New Roman" w:hAnsi="Times New Roman" w:cs="Times New Roman"/>
          <w:b/>
          <w:bCs/>
          <w:kern w:val="0"/>
          <w:lang w:val="en-US" w:eastAsia="ru-RU"/>
          <w14:ligatures w14:val="none"/>
        </w:rPr>
        <w:t>з</w:t>
      </w:r>
      <w:r w:rsidRPr="00A90003">
        <w:rPr>
          <w:rFonts w:ascii="Times New Roman" w:eastAsia="Times New Roman" w:hAnsi="Times New Roman" w:cs="Times New Roman"/>
          <w:b/>
          <w:bCs/>
          <w:kern w:val="0"/>
          <w:lang w:val="uk-UA" w:eastAsia="ru-RU"/>
          <w14:ligatures w14:val="none"/>
        </w:rPr>
        <w:t xml:space="preserve">а </w:t>
      </w:r>
      <w:r w:rsidRPr="00A90003">
        <w:rPr>
          <w:rFonts w:ascii="Times New Roman" w:eastAsia="Times New Roman" w:hAnsi="Times New Roman" w:cs="Times New Roman"/>
          <w:b/>
          <w:bCs/>
          <w:kern w:val="0"/>
          <w:lang w:val="en-US" w:eastAsia="ru-RU"/>
          <w14:ligatures w14:val="none"/>
        </w:rPr>
        <w:t>2022 рік</w:t>
      </w:r>
      <w:r w:rsidRPr="00A90003">
        <w:rPr>
          <w:rFonts w:ascii="Times New Roman" w:eastAsia="Times New Roman" w:hAnsi="Times New Roman" w:cs="Times New Roman"/>
          <w:b/>
          <w:bCs/>
          <w:kern w:val="0"/>
          <w:lang w:val="uk-UA" w:eastAsia="ru-RU"/>
          <w14:ligatures w14:val="none"/>
        </w:rPr>
        <w:t xml:space="preserve"> </w:t>
      </w:r>
    </w:p>
    <w:p w14:paraId="0925FFC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A90003" w:rsidRPr="00A90003" w14:paraId="315A5F39" w14:textId="77777777" w:rsidTr="00704DEB">
        <w:trPr>
          <w:jc w:val="right"/>
        </w:trPr>
        <w:tc>
          <w:tcPr>
            <w:tcW w:w="8613" w:type="dxa"/>
            <w:tcBorders>
              <w:right w:val="single" w:sz="4" w:space="0" w:color="auto"/>
            </w:tcBorders>
            <w:vAlign w:val="center"/>
          </w:tcPr>
          <w:p w14:paraId="11D1AA38" w14:textId="77777777" w:rsidR="00A90003" w:rsidRPr="00A90003" w:rsidRDefault="00A90003" w:rsidP="00A90003">
            <w:pPr>
              <w:widowControl w:val="0"/>
              <w:spacing w:after="0" w:line="240" w:lineRule="auto"/>
              <w:rPr>
                <w:rFonts w:ascii="Times New Roman" w:eastAsia="Times New Roman" w:hAnsi="Times New Roman" w:cs="Times New Roman"/>
                <w:kern w:val="0"/>
                <w:lang w:val="ru-RU" w:eastAsia="ru-RU"/>
                <w14:ligatures w14:val="none"/>
              </w:rPr>
            </w:pPr>
            <w:r w:rsidRPr="00A90003">
              <w:rPr>
                <w:rFonts w:ascii="Times New Roman" w:eastAsia="Times New Roman" w:hAnsi="Times New Roman" w:cs="Times New Roman"/>
                <w:kern w:val="0"/>
                <w:lang w:val="uk-UA" w:eastAsia="ru-RU"/>
                <w14:ligatures w14:val="none"/>
              </w:rPr>
              <w:t xml:space="preserve">                                                                    </w:t>
            </w:r>
            <w:r w:rsidRPr="00A90003">
              <w:rPr>
                <w:rFonts w:ascii="Times New Roman" w:eastAsia="Times New Roman" w:hAnsi="Times New Roman" w:cs="Times New Roman"/>
                <w:kern w:val="0"/>
                <w:lang w:val="en-US" w:eastAsia="ru-RU"/>
                <w14:ligatures w14:val="none"/>
              </w:rPr>
              <w:t>Форма № 2</w:t>
            </w:r>
            <w:r w:rsidRPr="00A90003">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37BD9AC" w14:textId="77777777" w:rsidR="00A90003" w:rsidRPr="00A90003" w:rsidRDefault="00A90003" w:rsidP="00A90003">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A90003">
              <w:rPr>
                <w:rFonts w:ascii="Times New Roman" w:eastAsia="Times New Roman" w:hAnsi="Times New Roman" w:cs="Times New Roman"/>
                <w:kern w:val="0"/>
                <w:lang w:val="en-US" w:eastAsia="ru-RU"/>
                <w14:ligatures w14:val="none"/>
              </w:rPr>
              <w:t>1801003</w:t>
            </w:r>
          </w:p>
        </w:tc>
      </w:tr>
    </w:tbl>
    <w:p w14:paraId="7303C8F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341EC4B" w14:textId="77777777" w:rsidR="00A90003" w:rsidRPr="00A90003" w:rsidRDefault="00A90003" w:rsidP="00A90003">
      <w:pPr>
        <w:keepNext/>
        <w:widowControl w:val="0"/>
        <w:spacing w:after="0" w:line="240" w:lineRule="auto"/>
        <w:jc w:val="center"/>
        <w:outlineLvl w:val="2"/>
        <w:rPr>
          <w:rFonts w:ascii="Times New Roman CYR" w:eastAsia="Times New Roman" w:hAnsi="Times New Roman CYR" w:cs="Times New Roman CYR"/>
          <w:b/>
          <w:bCs/>
          <w:color w:val="000000"/>
          <w:kern w:val="0"/>
          <w:lang w:val="uk-UA" w:eastAsia="ru-RU"/>
          <w14:ligatures w14:val="none"/>
        </w:rPr>
      </w:pPr>
      <w:r w:rsidRPr="00A90003">
        <w:rPr>
          <w:rFonts w:ascii="Times New Roman CYR" w:eastAsia="Times New Roman" w:hAnsi="Times New Roman CYR" w:cs="Times New Roman CYR"/>
          <w:b/>
          <w:bCs/>
          <w:color w:val="000000"/>
          <w:kern w:val="0"/>
          <w:lang w:val="uk-UA" w:eastAsia="ru-RU"/>
          <w14:ligatures w14:val="none"/>
        </w:rPr>
        <w:t>І. ФІНАНСОВІ РЕЗУЛЬТАТИ</w:t>
      </w:r>
    </w:p>
    <w:p w14:paraId="4312F28E"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26282473"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48F00E6C" w14:textId="77777777" w:rsidR="00A90003" w:rsidRPr="00A90003" w:rsidRDefault="00A90003" w:rsidP="00A90003">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3C66211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5108A1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За</w:t>
            </w:r>
            <w:r w:rsidRPr="00A90003">
              <w:rPr>
                <w:rFonts w:ascii="Times New Roman" w:eastAsia="Times New Roman" w:hAnsi="Times New Roman" w:cs="Times New Roman"/>
                <w:b/>
                <w:bCs/>
                <w:kern w:val="0"/>
                <w:sz w:val="20"/>
                <w:szCs w:val="20"/>
                <w:lang w:val="ru-RU" w:eastAsia="ru-RU"/>
                <w14:ligatures w14:val="none"/>
              </w:rPr>
              <w:t xml:space="preserve"> звітн</w:t>
            </w:r>
            <w:r w:rsidRPr="00A90003">
              <w:rPr>
                <w:rFonts w:ascii="Times New Roman" w:eastAsia="Times New Roman" w:hAnsi="Times New Roman" w:cs="Times New Roman"/>
                <w:b/>
                <w:bCs/>
                <w:kern w:val="0"/>
                <w:sz w:val="20"/>
                <w:szCs w:val="20"/>
                <w:lang w:val="uk-UA" w:eastAsia="ru-RU"/>
                <w14:ligatures w14:val="none"/>
              </w:rPr>
              <w:t>ий</w:t>
            </w:r>
            <w:r w:rsidRPr="00A90003">
              <w:rPr>
                <w:rFonts w:ascii="Times New Roman" w:eastAsia="Times New Roman" w:hAnsi="Times New Roman" w:cs="Times New Roman"/>
                <w:b/>
                <w:bCs/>
                <w:kern w:val="0"/>
                <w:sz w:val="20"/>
                <w:szCs w:val="20"/>
                <w:lang w:val="ru-RU" w:eastAsia="ru-RU"/>
                <w14:ligatures w14:val="none"/>
              </w:rPr>
              <w:t xml:space="preserve"> </w:t>
            </w:r>
            <w:r w:rsidRPr="00A90003">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68E24D7"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 аналогічний</w:t>
            </w:r>
            <w:r w:rsidRPr="00A90003">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A90003" w:rsidRPr="00A90003" w14:paraId="2F29FDC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D0B092C"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6BBC11"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1AC55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11B3C2"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4E22B3C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8FAA9F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584D2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9520A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340545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12325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1869881</w:t>
            </w:r>
          </w:p>
        </w:tc>
      </w:tr>
      <w:tr w:rsidR="00A90003" w:rsidRPr="00A90003" w14:paraId="210A53E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45800F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2A8AA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1610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95CDF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250075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4422F2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Валовий:  </w:t>
            </w:r>
          </w:p>
          <w:p w14:paraId="1A1770F1"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54808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D29C2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340545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BC212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1869881</w:t>
            </w:r>
          </w:p>
        </w:tc>
      </w:tr>
      <w:tr w:rsidR="00A90003" w:rsidRPr="00A90003" w14:paraId="1093609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33592E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51980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417AB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0E81B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FB9759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0EE28A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9B2CD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13421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1926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DA59F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7950</w:t>
            </w:r>
          </w:p>
        </w:tc>
      </w:tr>
      <w:tr w:rsidR="00A90003" w:rsidRPr="00A90003" w14:paraId="3BACDC2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8E162D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9ADB4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DA291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(38595)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669D4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(33551)</w:t>
            </w:r>
          </w:p>
        </w:tc>
      </w:tr>
      <w:tr w:rsidR="00A90003" w:rsidRPr="00A90003" w14:paraId="7F64990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18592F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3D15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61E44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(161945)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7F0EB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(395472)</w:t>
            </w:r>
          </w:p>
        </w:tc>
      </w:tr>
      <w:tr w:rsidR="00A90003" w:rsidRPr="00A90003" w14:paraId="265D572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14EDEB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C29EB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4EDD7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(150525)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921C8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(1304995)</w:t>
            </w:r>
          </w:p>
        </w:tc>
      </w:tr>
      <w:tr w:rsidR="00A90003" w:rsidRPr="00A90003" w14:paraId="4822EC3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5E4A95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104231D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7F1C3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6B11C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969D7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143813</w:t>
            </w:r>
          </w:p>
        </w:tc>
      </w:tr>
      <w:tr w:rsidR="00A90003" w:rsidRPr="00A90003" w14:paraId="08EC511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ECBDC1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C7DC8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636C3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(8594)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3BB06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60296A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CF0A79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5B295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4D0F3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4DCEC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7CF0E4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C5AC09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9B299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982DD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22BD8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817E87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D64D42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2C964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D995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27000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3FF14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96197A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83DF57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FFE1E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8B244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(52851)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FC8AB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(47375)</w:t>
            </w:r>
          </w:p>
        </w:tc>
      </w:tr>
      <w:tr w:rsidR="00A90003" w:rsidRPr="00A90003" w14:paraId="1E9D32B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0036BA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4505D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FDB05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63E6E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077865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FAE417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12163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EA5D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0629A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7573FD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46884D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78BC83B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16075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24FBE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E0E8F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96438</w:t>
            </w:r>
          </w:p>
        </w:tc>
      </w:tr>
      <w:tr w:rsidR="00A90003" w:rsidRPr="00A90003" w14:paraId="7FB279B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9385C8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4300A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7C334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(34445)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C7D7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42B69B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CF4D95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42D9B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A705B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940FB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-17360</w:t>
            </w:r>
          </w:p>
        </w:tc>
      </w:tr>
      <w:tr w:rsidR="00A90003" w:rsidRPr="00A90003" w14:paraId="3DCF929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08499E2"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10303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179CC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E5829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1F73FC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F37FD2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фінансовий результат:  </w:t>
            </w:r>
          </w:p>
          <w:p w14:paraId="01F8A26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7A46D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FBA92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94225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79078</w:t>
            </w:r>
          </w:p>
        </w:tc>
      </w:tr>
      <w:tr w:rsidR="00A90003" w:rsidRPr="00A90003" w14:paraId="14369C4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557523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FB0C5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1503B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(34445)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3CD15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bl>
    <w:p w14:paraId="0E15AB0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04E1815" w14:textId="77777777" w:rsidR="00A90003" w:rsidRPr="00A90003" w:rsidRDefault="00A90003" w:rsidP="00A90003">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A90003">
        <w:rPr>
          <w:rFonts w:ascii="Times New Roman CYR" w:eastAsia="Times New Roman" w:hAnsi="Times New Roman CYR" w:cs="Times New Roman CYR"/>
          <w:b/>
          <w:bCs/>
          <w:color w:val="000000"/>
          <w:kern w:val="0"/>
          <w:lang w:val="uk-UA" w:eastAsia="ru-RU"/>
          <w14:ligatures w14:val="none"/>
        </w:rPr>
        <w:t xml:space="preserve">II. </w:t>
      </w:r>
      <w:r w:rsidRPr="00A90003">
        <w:rPr>
          <w:rFonts w:ascii="Times New Roman CYR" w:eastAsia="Times New Roman" w:hAnsi="Times New Roman CYR" w:cs="Times New Roman CYR"/>
          <w:b/>
          <w:bCs/>
          <w:kern w:val="0"/>
          <w:lang w:val="uk-UA" w:eastAsia="ru-RU"/>
          <w14:ligatures w14:val="none"/>
        </w:rPr>
        <w:t>СУКУПНИЙ ДОХІД</w:t>
      </w:r>
    </w:p>
    <w:p w14:paraId="7EFECBD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2011ECF7"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0FDF252B" w14:textId="77777777" w:rsidR="00A90003" w:rsidRPr="00A90003" w:rsidRDefault="00A90003" w:rsidP="00A90003">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EA1944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7C311D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За</w:t>
            </w:r>
            <w:r w:rsidRPr="00A90003">
              <w:rPr>
                <w:rFonts w:ascii="Times New Roman" w:eastAsia="Times New Roman" w:hAnsi="Times New Roman" w:cs="Times New Roman"/>
                <w:b/>
                <w:bCs/>
                <w:kern w:val="0"/>
                <w:sz w:val="20"/>
                <w:szCs w:val="20"/>
                <w:lang w:val="ru-RU" w:eastAsia="ru-RU"/>
                <w14:ligatures w14:val="none"/>
              </w:rPr>
              <w:t xml:space="preserve"> звітн</w:t>
            </w:r>
            <w:r w:rsidRPr="00A90003">
              <w:rPr>
                <w:rFonts w:ascii="Times New Roman" w:eastAsia="Times New Roman" w:hAnsi="Times New Roman" w:cs="Times New Roman"/>
                <w:b/>
                <w:bCs/>
                <w:kern w:val="0"/>
                <w:sz w:val="20"/>
                <w:szCs w:val="20"/>
                <w:lang w:val="uk-UA" w:eastAsia="ru-RU"/>
                <w14:ligatures w14:val="none"/>
              </w:rPr>
              <w:t>ий</w:t>
            </w:r>
            <w:r w:rsidRPr="00A90003">
              <w:rPr>
                <w:rFonts w:ascii="Times New Roman" w:eastAsia="Times New Roman" w:hAnsi="Times New Roman" w:cs="Times New Roman"/>
                <w:b/>
                <w:bCs/>
                <w:kern w:val="0"/>
                <w:sz w:val="20"/>
                <w:szCs w:val="20"/>
                <w:lang w:val="ru-RU" w:eastAsia="ru-RU"/>
                <w14:ligatures w14:val="none"/>
              </w:rPr>
              <w:t xml:space="preserve"> </w:t>
            </w:r>
            <w:r w:rsidRPr="00A90003">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190EE47"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 аналогічний</w:t>
            </w:r>
            <w:r w:rsidRPr="00A90003">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A90003" w:rsidRPr="00A90003" w14:paraId="4B74374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ABC8B08"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2EA0C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DBABB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57841E"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63990CB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47AA55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25098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EBC94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96647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5C087D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18A6A8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259B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DAC51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C8A07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549348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627123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F20DF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0F661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CD8A8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7C97BAC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470780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B8A64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D03C3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A4352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82E899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3E6867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C179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5ADC5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C344A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D9ACC5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C6189D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F3214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51796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AAB2D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792DD3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69D622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CBF98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310EE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14AF3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728357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83E94E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E416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337A2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E2717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0D21DC5B"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C977EB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E4AEE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15F8B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-34445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F3F59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79078</w:t>
            </w:r>
          </w:p>
        </w:tc>
      </w:tr>
    </w:tbl>
    <w:p w14:paraId="670F468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5010AC96"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kern w:val="0"/>
          <w:sz w:val="20"/>
          <w:szCs w:val="20"/>
          <w:lang w:val="en-US" w:eastAsia="ru-RU"/>
          <w14:ligatures w14:val="none"/>
        </w:rPr>
        <w:br w:type="page"/>
      </w:r>
    </w:p>
    <w:p w14:paraId="2AB9DBA6" w14:textId="77777777" w:rsidR="00A90003" w:rsidRPr="00A90003" w:rsidRDefault="00A90003" w:rsidP="00A90003">
      <w:pPr>
        <w:keepNext/>
        <w:widowControl w:val="0"/>
        <w:spacing w:after="0" w:line="240" w:lineRule="auto"/>
        <w:jc w:val="center"/>
        <w:outlineLvl w:val="2"/>
        <w:rPr>
          <w:rFonts w:ascii="Times New Roman CYR" w:eastAsia="Times New Roman" w:hAnsi="Times New Roman CYR" w:cs="Times New Roman CYR"/>
          <w:b/>
          <w:bCs/>
          <w:kern w:val="0"/>
          <w:lang w:val="uk-UA" w:eastAsia="ru-RU"/>
          <w14:ligatures w14:val="none"/>
        </w:rPr>
      </w:pPr>
      <w:r w:rsidRPr="00A90003">
        <w:rPr>
          <w:rFonts w:ascii="Times New Roman CYR" w:eastAsia="Times New Roman" w:hAnsi="Times New Roman CYR" w:cs="Times New Roman CYR"/>
          <w:b/>
          <w:bCs/>
          <w:kern w:val="0"/>
          <w:lang w:val="en-US" w:eastAsia="ru-RU"/>
          <w14:ligatures w14:val="none"/>
        </w:rPr>
        <w:lastRenderedPageBreak/>
        <w:t xml:space="preserve">III. </w:t>
      </w:r>
      <w:r w:rsidRPr="00A90003">
        <w:rPr>
          <w:rFonts w:ascii="Times New Roman CYR" w:eastAsia="Times New Roman" w:hAnsi="Times New Roman CYR" w:cs="Times New Roman CYR"/>
          <w:b/>
          <w:bCs/>
          <w:kern w:val="0"/>
          <w:lang w:val="uk-UA" w:eastAsia="ru-RU"/>
          <w14:ligatures w14:val="none"/>
        </w:rPr>
        <w:t>ЕЛЕМЕНТИ ОПЕРАЦІЙНИХ ВИТРАТ</w:t>
      </w:r>
    </w:p>
    <w:p w14:paraId="372C2B06" w14:textId="77777777" w:rsidR="00A90003" w:rsidRPr="00A90003" w:rsidRDefault="00A90003" w:rsidP="00A90003">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62A9879C"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347B561A" w14:textId="77777777" w:rsidR="00A90003" w:rsidRPr="00A90003" w:rsidRDefault="00A90003" w:rsidP="00A90003">
            <w:pPr>
              <w:keepNext/>
              <w:widowControl w:val="0"/>
              <w:spacing w:after="0" w:line="240" w:lineRule="auto"/>
              <w:jc w:val="center"/>
              <w:outlineLvl w:val="2"/>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7AA303E0"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AD89FCF"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uk-UA" w:eastAsia="ru-RU"/>
                <w14:ligatures w14:val="none"/>
              </w:rPr>
              <w:t>За</w:t>
            </w:r>
            <w:r w:rsidRPr="00A90003">
              <w:rPr>
                <w:rFonts w:ascii="Times New Roman" w:eastAsia="Times New Roman" w:hAnsi="Times New Roman" w:cs="Times New Roman"/>
                <w:b/>
                <w:bCs/>
                <w:kern w:val="0"/>
                <w:sz w:val="20"/>
                <w:szCs w:val="20"/>
                <w:lang w:val="ru-RU" w:eastAsia="ru-RU"/>
                <w14:ligatures w14:val="none"/>
              </w:rPr>
              <w:t xml:space="preserve"> звітн</w:t>
            </w:r>
            <w:r w:rsidRPr="00A90003">
              <w:rPr>
                <w:rFonts w:ascii="Times New Roman" w:eastAsia="Times New Roman" w:hAnsi="Times New Roman" w:cs="Times New Roman"/>
                <w:b/>
                <w:bCs/>
                <w:kern w:val="0"/>
                <w:sz w:val="20"/>
                <w:szCs w:val="20"/>
                <w:lang w:val="uk-UA" w:eastAsia="ru-RU"/>
                <w14:ligatures w14:val="none"/>
              </w:rPr>
              <w:t>ий</w:t>
            </w:r>
            <w:r w:rsidRPr="00A90003">
              <w:rPr>
                <w:rFonts w:ascii="Times New Roman" w:eastAsia="Times New Roman" w:hAnsi="Times New Roman" w:cs="Times New Roman"/>
                <w:b/>
                <w:bCs/>
                <w:kern w:val="0"/>
                <w:sz w:val="20"/>
                <w:szCs w:val="20"/>
                <w:lang w:val="ru-RU" w:eastAsia="ru-RU"/>
                <w14:ligatures w14:val="none"/>
              </w:rPr>
              <w:t xml:space="preserve"> </w:t>
            </w:r>
            <w:r w:rsidRPr="00A90003">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377B6B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 аналогічний</w:t>
            </w:r>
            <w:r w:rsidRPr="00A90003">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A90003" w:rsidRPr="00A90003" w14:paraId="4FBB25D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CC4528D"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9FADC3"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D9D0B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287270"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6C80085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9A7FD00"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A90003">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A1DCE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A4D6C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D034A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685</w:t>
            </w:r>
          </w:p>
        </w:tc>
      </w:tr>
      <w:tr w:rsidR="00A90003" w:rsidRPr="00A90003" w14:paraId="537F677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6CDA5A4"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A90003">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582D9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D8D4D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18695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6AFD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54680</w:t>
            </w:r>
          </w:p>
        </w:tc>
      </w:tr>
      <w:tr w:rsidR="00A90003" w:rsidRPr="00A90003" w14:paraId="4AE2298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9B1EC78"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A90003">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C98B1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E8CBF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4083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E6875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11608</w:t>
            </w:r>
          </w:p>
        </w:tc>
      </w:tr>
      <w:tr w:rsidR="00A90003" w:rsidRPr="00A90003" w14:paraId="28E46DC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1603107"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45C59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BA08D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12496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F2424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6935</w:t>
            </w:r>
          </w:p>
        </w:tc>
      </w:tr>
      <w:tr w:rsidR="00A90003" w:rsidRPr="00A90003" w14:paraId="467B65E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E549E5F"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4C80F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FD925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315626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E446C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1660110</w:t>
            </w:r>
          </w:p>
        </w:tc>
      </w:tr>
      <w:tr w:rsidR="00A90003" w:rsidRPr="00A90003" w14:paraId="0B1F1F1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7023335"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73204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A9AA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351065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FAA88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1734018</w:t>
            </w:r>
          </w:p>
        </w:tc>
      </w:tr>
    </w:tbl>
    <w:p w14:paraId="43F8F1C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06118A5"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7FB3D3E" w14:textId="77777777" w:rsidR="00A90003" w:rsidRPr="00A90003" w:rsidRDefault="00A90003" w:rsidP="00A90003">
      <w:pPr>
        <w:keepNext/>
        <w:widowControl w:val="0"/>
        <w:spacing w:after="0" w:line="240" w:lineRule="auto"/>
        <w:jc w:val="center"/>
        <w:outlineLvl w:val="2"/>
        <w:rPr>
          <w:rFonts w:ascii="Times New Roman CYR" w:eastAsia="Times New Roman" w:hAnsi="Times New Roman CYR" w:cs="Times New Roman CYR"/>
          <w:b/>
          <w:bCs/>
          <w:color w:val="000000"/>
          <w:kern w:val="0"/>
          <w:lang w:val="uk-UA" w:eastAsia="ru-RU"/>
          <w14:ligatures w14:val="none"/>
        </w:rPr>
      </w:pPr>
      <w:r w:rsidRPr="00A90003">
        <w:rPr>
          <w:rFonts w:ascii="Times New Roman CYR" w:eastAsia="Times New Roman" w:hAnsi="Times New Roman CYR" w:cs="Times New Roman CYR"/>
          <w:b/>
          <w:bCs/>
          <w:color w:val="000000"/>
          <w:kern w:val="0"/>
          <w:lang w:val="uk-UA" w:eastAsia="ru-RU"/>
          <w14:ligatures w14:val="none"/>
        </w:rPr>
        <w:t>ІV.</w:t>
      </w:r>
      <w:r w:rsidRPr="00A90003">
        <w:rPr>
          <w:rFonts w:ascii="Times New Roman CYR" w:eastAsia="Times New Roman" w:hAnsi="Times New Roman CYR" w:cs="Times New Roman CYR"/>
          <w:b/>
          <w:bCs/>
          <w:color w:val="000000"/>
          <w:kern w:val="0"/>
          <w:lang w:val="ru-RU" w:eastAsia="ru-RU"/>
          <w14:ligatures w14:val="none"/>
        </w:rPr>
        <w:t xml:space="preserve"> </w:t>
      </w:r>
      <w:r w:rsidRPr="00A90003">
        <w:rPr>
          <w:rFonts w:ascii="Times New Roman CYR" w:eastAsia="Times New Roman" w:hAnsi="Times New Roman CYR" w:cs="Times New Roman CYR"/>
          <w:b/>
          <w:bCs/>
          <w:color w:val="000000"/>
          <w:kern w:val="0"/>
          <w:lang w:val="uk-UA" w:eastAsia="ru-RU"/>
          <w14:ligatures w14:val="none"/>
        </w:rPr>
        <w:t xml:space="preserve"> РОЗРАХУНОК ПОКАЗНИКІВ ПРИБУТКОВОСТІ АКЦІЙ</w:t>
      </w:r>
    </w:p>
    <w:p w14:paraId="2C69626B" w14:textId="77777777" w:rsidR="00A90003" w:rsidRPr="00A90003" w:rsidRDefault="00A90003" w:rsidP="00A90003">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7A1E50CF"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61F1761D" w14:textId="77777777" w:rsidR="00A90003" w:rsidRPr="00A90003" w:rsidRDefault="00A90003" w:rsidP="00A90003">
            <w:pPr>
              <w:keepNext/>
              <w:widowControl w:val="0"/>
              <w:spacing w:after="0" w:line="240" w:lineRule="auto"/>
              <w:jc w:val="center"/>
              <w:outlineLvl w:val="2"/>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074D2F2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7176F6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uk-UA" w:eastAsia="ru-RU"/>
                <w14:ligatures w14:val="none"/>
              </w:rPr>
              <w:t>За</w:t>
            </w:r>
            <w:r w:rsidRPr="00A90003">
              <w:rPr>
                <w:rFonts w:ascii="Times New Roman" w:eastAsia="Times New Roman" w:hAnsi="Times New Roman" w:cs="Times New Roman"/>
                <w:b/>
                <w:bCs/>
                <w:kern w:val="0"/>
                <w:sz w:val="20"/>
                <w:szCs w:val="20"/>
                <w:lang w:val="ru-RU" w:eastAsia="ru-RU"/>
                <w14:ligatures w14:val="none"/>
              </w:rPr>
              <w:t xml:space="preserve"> звітн</w:t>
            </w:r>
            <w:r w:rsidRPr="00A90003">
              <w:rPr>
                <w:rFonts w:ascii="Times New Roman" w:eastAsia="Times New Roman" w:hAnsi="Times New Roman" w:cs="Times New Roman"/>
                <w:b/>
                <w:bCs/>
                <w:kern w:val="0"/>
                <w:sz w:val="20"/>
                <w:szCs w:val="20"/>
                <w:lang w:val="uk-UA" w:eastAsia="ru-RU"/>
                <w14:ligatures w14:val="none"/>
              </w:rPr>
              <w:t>ий</w:t>
            </w:r>
            <w:r w:rsidRPr="00A90003">
              <w:rPr>
                <w:rFonts w:ascii="Times New Roman" w:eastAsia="Times New Roman" w:hAnsi="Times New Roman" w:cs="Times New Roman"/>
                <w:b/>
                <w:bCs/>
                <w:kern w:val="0"/>
                <w:sz w:val="20"/>
                <w:szCs w:val="20"/>
                <w:lang w:val="ru-RU" w:eastAsia="ru-RU"/>
                <w14:ligatures w14:val="none"/>
              </w:rPr>
              <w:t xml:space="preserve"> </w:t>
            </w:r>
            <w:r w:rsidRPr="00A90003">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9194950"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 аналогічний</w:t>
            </w:r>
            <w:r w:rsidRPr="00A90003">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A90003" w:rsidRPr="00A90003" w14:paraId="6EB9E9D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80F11BA"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280893"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DDE0E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0A786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353CBF7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D4E03C6"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F3B5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7B192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80CCC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12A64D3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6892106"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C4CE4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295CD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DAA98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0E850D6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0ED71DB"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35927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41742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12564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7DF3C4E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15F1A6E"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85BFC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1B42F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E5838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153357F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BD5E395" w14:textId="77777777" w:rsidR="00A90003" w:rsidRPr="00A90003" w:rsidRDefault="00A90003" w:rsidP="00A90003">
            <w:pPr>
              <w:widowControl w:val="0"/>
              <w:spacing w:after="0" w:line="240" w:lineRule="auto"/>
              <w:rPr>
                <w:rFonts w:ascii="Times New Roman" w:eastAsia="Times New Roman" w:hAnsi="Times New Roman" w:cs="Times New Roman"/>
                <w:kern w:val="0"/>
                <w:sz w:val="20"/>
                <w:szCs w:val="20"/>
                <w:lang w:val="uk-UA" w:eastAsia="ru-RU"/>
                <w14:ligatures w14:val="none"/>
              </w:rPr>
            </w:pPr>
            <w:r w:rsidRPr="00A90003">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8882C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0ECAB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848D7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bl>
    <w:p w14:paraId="6DC324E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26BA14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A90003">
        <w:rPr>
          <w:rFonts w:ascii="Courier New" w:eastAsia="Times New Roman" w:hAnsi="Courier New" w:cs="Courier New"/>
          <w:kern w:val="0"/>
          <w:sz w:val="20"/>
          <w:szCs w:val="20"/>
          <w:lang w:val="en-US" w:eastAsia="ru-RU"/>
          <w14:ligatures w14:val="none"/>
        </w:rPr>
        <w:t>д/н</w:t>
      </w:r>
    </w:p>
    <w:p w14:paraId="26165E2F"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327F8A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A90003" w:rsidRPr="00A90003" w14:paraId="015EF794" w14:textId="77777777" w:rsidTr="00704DEB">
        <w:tc>
          <w:tcPr>
            <w:tcW w:w="2943" w:type="dxa"/>
            <w:shd w:val="clear" w:color="auto" w:fill="auto"/>
          </w:tcPr>
          <w:p w14:paraId="6F7A243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3BCCF34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09DD0C5"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Вiнiченко О.В.</w:t>
            </w:r>
          </w:p>
        </w:tc>
      </w:tr>
      <w:tr w:rsidR="00A90003" w:rsidRPr="00A90003" w14:paraId="265D89FA" w14:textId="77777777" w:rsidTr="00704DEB">
        <w:tc>
          <w:tcPr>
            <w:tcW w:w="2943" w:type="dxa"/>
            <w:shd w:val="clear" w:color="auto" w:fill="auto"/>
          </w:tcPr>
          <w:p w14:paraId="334C8C5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AB1639E"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2475A3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00C77ADF" w14:textId="77777777" w:rsidTr="00704DEB">
        <w:tc>
          <w:tcPr>
            <w:tcW w:w="2943" w:type="dxa"/>
            <w:shd w:val="clear" w:color="auto" w:fill="auto"/>
          </w:tcPr>
          <w:p w14:paraId="6D82F34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3BCD15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0DB8ACB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253AB391" w14:textId="77777777" w:rsidTr="00704DEB">
        <w:tc>
          <w:tcPr>
            <w:tcW w:w="2943" w:type="dxa"/>
            <w:shd w:val="clear" w:color="auto" w:fill="auto"/>
          </w:tcPr>
          <w:p w14:paraId="7FC176E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ru-RU" w:eastAsia="ru-RU"/>
                <w14:ligatures w14:val="none"/>
              </w:rPr>
              <w:t>Головний бухгалтер</w:t>
            </w:r>
            <w:r w:rsidRPr="00A90003">
              <w:rPr>
                <w:rFonts w:ascii="Times New Roman" w:eastAsia="Times New Roman" w:hAnsi="Times New Roman" w:cs="Times New Roman"/>
                <w:b/>
                <w:color w:val="000000"/>
                <w:kern w:val="0"/>
                <w:sz w:val="20"/>
                <w:szCs w:val="20"/>
                <w:lang w:val="ru-RU" w:eastAsia="ru-RU"/>
                <w14:ligatures w14:val="none"/>
              </w:rPr>
              <w:t xml:space="preserve"> </w:t>
            </w:r>
            <w:r w:rsidRPr="00A90003">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3BFC71F6"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EACC62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Стороженко О.В.</w:t>
            </w:r>
          </w:p>
        </w:tc>
      </w:tr>
      <w:tr w:rsidR="00A90003" w:rsidRPr="00A90003" w14:paraId="0ECD51A4" w14:textId="77777777" w:rsidTr="00704DEB">
        <w:trPr>
          <w:trHeight w:val="70"/>
        </w:trPr>
        <w:tc>
          <w:tcPr>
            <w:tcW w:w="2943" w:type="dxa"/>
            <w:shd w:val="clear" w:color="auto" w:fill="auto"/>
          </w:tcPr>
          <w:p w14:paraId="58077CA5"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2459DE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3C7B090"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5C1C56F"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5C030C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91B38A6"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4591EA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9F9F18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1E1F6AA" w14:textId="77777777" w:rsidR="00A90003" w:rsidRDefault="00A90003">
      <w:pPr>
        <w:sectPr w:rsidR="00A90003" w:rsidSect="00A90003">
          <w:pgSz w:w="11906" w:h="16838"/>
          <w:pgMar w:top="363" w:right="567" w:bottom="363" w:left="1417" w:header="708" w:footer="708" w:gutter="0"/>
          <w:cols w:space="708"/>
          <w:docGrid w:linePitch="360"/>
        </w:sectPr>
      </w:pPr>
    </w:p>
    <w:p w14:paraId="24C09221" w14:textId="77777777" w:rsidR="00A90003" w:rsidRPr="00A90003" w:rsidRDefault="00A90003" w:rsidP="00A90003">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A90003" w:rsidRPr="00A90003" w14:paraId="20D884A2" w14:textId="77777777" w:rsidTr="00704DEB">
        <w:tc>
          <w:tcPr>
            <w:tcW w:w="6082" w:type="dxa"/>
          </w:tcPr>
          <w:p w14:paraId="0AB2C293"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6DF38EE"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C97A66D"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Коди</w:t>
            </w:r>
          </w:p>
        </w:tc>
      </w:tr>
      <w:tr w:rsidR="00A90003" w:rsidRPr="00A90003" w14:paraId="59DD36F5" w14:textId="77777777" w:rsidTr="00704DEB">
        <w:tc>
          <w:tcPr>
            <w:tcW w:w="6082" w:type="dxa"/>
          </w:tcPr>
          <w:p w14:paraId="2D64F6F2"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5626F51"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C554240"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DDB8A8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1A5F6CC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r>
      <w:tr w:rsidR="00A90003" w:rsidRPr="00A90003" w14:paraId="614888A4" w14:textId="77777777" w:rsidTr="00704DEB">
        <w:tc>
          <w:tcPr>
            <w:tcW w:w="6082" w:type="dxa"/>
          </w:tcPr>
          <w:p w14:paraId="169229FA" w14:textId="77777777" w:rsidR="00A90003" w:rsidRPr="00656EE0"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 xml:space="preserve">Підприємство  </w:t>
            </w:r>
            <w:r w:rsidRPr="00656EE0">
              <w:rPr>
                <w:rFonts w:ascii="Times New Roman" w:eastAsia="Times New Roman" w:hAnsi="Times New Roman" w:cs="Times New Roman"/>
                <w:kern w:val="0"/>
                <w:sz w:val="18"/>
                <w:szCs w:val="18"/>
                <w:lang w:val="ru-RU" w:eastAsia="ru-RU"/>
                <w14:ligatures w14:val="none"/>
              </w:rPr>
              <w:t xml:space="preserve"> </w:t>
            </w:r>
            <w:r w:rsidRPr="00656EE0">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00610E8D"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677E994"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40484607</w:t>
            </w:r>
          </w:p>
        </w:tc>
      </w:tr>
    </w:tbl>
    <w:p w14:paraId="36AED472"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6C18DD3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ru-RU" w:eastAsia="ru-RU"/>
          <w14:ligatures w14:val="none"/>
        </w:rPr>
      </w:pPr>
      <w:r w:rsidRPr="00656EE0">
        <w:rPr>
          <w:rFonts w:ascii="Times New Roman" w:eastAsia="Times New Roman" w:hAnsi="Times New Roman" w:cs="Times New Roman"/>
          <w:b/>
          <w:bCs/>
          <w:kern w:val="0"/>
          <w:lang w:val="ru-RU" w:eastAsia="ru-RU"/>
          <w14:ligatures w14:val="none"/>
        </w:rPr>
        <w:t>Звіт</w:t>
      </w:r>
      <w:r w:rsidRPr="00A90003">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10EBBC4F"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r w:rsidRPr="00A90003">
        <w:rPr>
          <w:rFonts w:ascii="Times New Roman" w:eastAsia="Times New Roman" w:hAnsi="Times New Roman" w:cs="Times New Roman"/>
          <w:b/>
          <w:bCs/>
          <w:kern w:val="0"/>
          <w:lang w:val="en-US" w:eastAsia="ru-RU"/>
          <w14:ligatures w14:val="none"/>
        </w:rPr>
        <w:t>з</w:t>
      </w:r>
      <w:r w:rsidRPr="00A90003">
        <w:rPr>
          <w:rFonts w:ascii="Times New Roman" w:eastAsia="Times New Roman" w:hAnsi="Times New Roman" w:cs="Times New Roman"/>
          <w:b/>
          <w:bCs/>
          <w:kern w:val="0"/>
          <w:lang w:val="uk-UA" w:eastAsia="ru-RU"/>
          <w14:ligatures w14:val="none"/>
        </w:rPr>
        <w:t xml:space="preserve">а </w:t>
      </w:r>
      <w:r w:rsidRPr="00A90003">
        <w:rPr>
          <w:rFonts w:ascii="Times New Roman" w:eastAsia="Times New Roman" w:hAnsi="Times New Roman" w:cs="Times New Roman"/>
          <w:b/>
          <w:bCs/>
          <w:kern w:val="0"/>
          <w:lang w:val="en-US" w:eastAsia="ru-RU"/>
          <w14:ligatures w14:val="none"/>
        </w:rPr>
        <w:t>2022 рік</w:t>
      </w:r>
      <w:r w:rsidRPr="00A90003">
        <w:rPr>
          <w:rFonts w:ascii="Times New Roman" w:eastAsia="Times New Roman" w:hAnsi="Times New Roman" w:cs="Times New Roman"/>
          <w:b/>
          <w:bCs/>
          <w:kern w:val="0"/>
          <w:lang w:val="uk-UA" w:eastAsia="ru-RU"/>
          <w14:ligatures w14:val="none"/>
        </w:rPr>
        <w:t xml:space="preserve"> </w:t>
      </w:r>
    </w:p>
    <w:p w14:paraId="3EA3EC0E"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A90003" w:rsidRPr="00A90003" w14:paraId="74D60DAF" w14:textId="77777777" w:rsidTr="00704DEB">
        <w:trPr>
          <w:jc w:val="right"/>
        </w:trPr>
        <w:tc>
          <w:tcPr>
            <w:tcW w:w="8613" w:type="dxa"/>
            <w:tcBorders>
              <w:right w:val="single" w:sz="4" w:space="0" w:color="auto"/>
            </w:tcBorders>
            <w:vAlign w:val="center"/>
          </w:tcPr>
          <w:p w14:paraId="31A3A842" w14:textId="77777777" w:rsidR="00A90003" w:rsidRPr="00A90003" w:rsidRDefault="00A90003" w:rsidP="00A90003">
            <w:pPr>
              <w:widowControl w:val="0"/>
              <w:spacing w:after="0" w:line="240" w:lineRule="auto"/>
              <w:rPr>
                <w:rFonts w:ascii="Times New Roman" w:eastAsia="Times New Roman" w:hAnsi="Times New Roman" w:cs="Times New Roman"/>
                <w:kern w:val="0"/>
                <w:lang w:val="ru-RU" w:eastAsia="ru-RU"/>
                <w14:ligatures w14:val="none"/>
              </w:rPr>
            </w:pPr>
            <w:r w:rsidRPr="00A90003">
              <w:rPr>
                <w:rFonts w:ascii="Times New Roman" w:eastAsia="Times New Roman" w:hAnsi="Times New Roman" w:cs="Times New Roman"/>
                <w:kern w:val="0"/>
                <w:lang w:val="uk-UA" w:eastAsia="ru-RU"/>
                <w14:ligatures w14:val="none"/>
              </w:rPr>
              <w:t xml:space="preserve">                                                                    </w:t>
            </w:r>
            <w:r w:rsidRPr="00A90003">
              <w:rPr>
                <w:rFonts w:ascii="Times New Roman" w:eastAsia="Times New Roman" w:hAnsi="Times New Roman" w:cs="Times New Roman"/>
                <w:kern w:val="0"/>
                <w:lang w:val="en-US" w:eastAsia="ru-RU"/>
                <w14:ligatures w14:val="none"/>
              </w:rPr>
              <w:t>Форма № 3</w:t>
            </w:r>
            <w:r w:rsidRPr="00A90003">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E7AB747" w14:textId="77777777" w:rsidR="00A90003" w:rsidRPr="00A90003" w:rsidRDefault="00A90003" w:rsidP="00A90003">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A90003">
              <w:rPr>
                <w:rFonts w:ascii="Times New Roman" w:eastAsia="Times New Roman" w:hAnsi="Times New Roman" w:cs="Times New Roman"/>
                <w:kern w:val="0"/>
                <w:lang w:val="en-US" w:eastAsia="ru-RU"/>
                <w14:ligatures w14:val="none"/>
              </w:rPr>
              <w:t>1801004</w:t>
            </w:r>
          </w:p>
        </w:tc>
      </w:tr>
    </w:tbl>
    <w:p w14:paraId="52D7EC2F"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08C996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A90003" w:rsidRPr="00A90003" w14:paraId="55190CE2" w14:textId="77777777" w:rsidTr="00704DEB">
        <w:tc>
          <w:tcPr>
            <w:tcW w:w="5107" w:type="dxa"/>
            <w:tcBorders>
              <w:top w:val="single" w:sz="6" w:space="0" w:color="auto"/>
              <w:left w:val="single" w:sz="6" w:space="0" w:color="auto"/>
              <w:bottom w:val="single" w:sz="6" w:space="0" w:color="auto"/>
              <w:right w:val="single" w:sz="6" w:space="0" w:color="auto"/>
            </w:tcBorders>
            <w:vAlign w:val="center"/>
          </w:tcPr>
          <w:p w14:paraId="6CE68F9C" w14:textId="77777777" w:rsidR="00A90003" w:rsidRPr="00A90003" w:rsidRDefault="00A90003" w:rsidP="00A90003">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6420498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5B1DBF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За</w:t>
            </w:r>
            <w:r w:rsidRPr="00A90003">
              <w:rPr>
                <w:rFonts w:ascii="Times New Roman" w:eastAsia="Times New Roman" w:hAnsi="Times New Roman" w:cs="Times New Roman"/>
                <w:b/>
                <w:bCs/>
                <w:kern w:val="0"/>
                <w:sz w:val="20"/>
                <w:szCs w:val="20"/>
                <w:lang w:val="ru-RU" w:eastAsia="ru-RU"/>
                <w14:ligatures w14:val="none"/>
              </w:rPr>
              <w:t xml:space="preserve"> звітн</w:t>
            </w:r>
            <w:r w:rsidRPr="00A90003">
              <w:rPr>
                <w:rFonts w:ascii="Times New Roman" w:eastAsia="Times New Roman" w:hAnsi="Times New Roman" w:cs="Times New Roman"/>
                <w:b/>
                <w:bCs/>
                <w:kern w:val="0"/>
                <w:sz w:val="20"/>
                <w:szCs w:val="20"/>
                <w:lang w:val="uk-UA" w:eastAsia="ru-RU"/>
                <w14:ligatures w14:val="none"/>
              </w:rPr>
              <w:t>ий</w:t>
            </w:r>
            <w:r w:rsidRPr="00A90003">
              <w:rPr>
                <w:rFonts w:ascii="Times New Roman" w:eastAsia="Times New Roman" w:hAnsi="Times New Roman" w:cs="Times New Roman"/>
                <w:b/>
                <w:bCs/>
                <w:kern w:val="0"/>
                <w:sz w:val="20"/>
                <w:szCs w:val="20"/>
                <w:lang w:val="ru-RU" w:eastAsia="ru-RU"/>
                <w14:ligatures w14:val="none"/>
              </w:rPr>
              <w:t xml:space="preserve"> </w:t>
            </w:r>
            <w:r w:rsidRPr="00A90003">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35092B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 аналогічний</w:t>
            </w:r>
            <w:r w:rsidRPr="00A90003">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A90003" w:rsidRPr="00A90003" w14:paraId="1F00512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D101FDB"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A2E1A9"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B7E6B6"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1AB78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4</w:t>
            </w:r>
          </w:p>
        </w:tc>
      </w:tr>
      <w:tr w:rsidR="00A90003" w:rsidRPr="00A90003" w14:paraId="17AB41E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A34F53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0CB1235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від:</w:t>
            </w:r>
          </w:p>
          <w:p w14:paraId="02A595F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7660D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6E28F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512201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259AA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1688157</w:t>
            </w:r>
          </w:p>
        </w:tc>
      </w:tr>
      <w:tr w:rsidR="00A90003" w:rsidRPr="00A90003" w14:paraId="5972F13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00CF69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5CE25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64C5A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FF768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8D94E9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99D73A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6979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54A1F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D7335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0FB1FF5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3A8193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DB6B0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A6D4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2F1E8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8ECD34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A9DD3EC"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D7CF5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3AF95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7BDD7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264</w:t>
            </w:r>
          </w:p>
        </w:tc>
      </w:tr>
      <w:tr w:rsidR="00A90003" w:rsidRPr="00A90003" w14:paraId="290A8DF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07361C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7BE91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A9D53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1225653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66AD1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3165213</w:t>
            </w:r>
          </w:p>
        </w:tc>
      </w:tr>
      <w:tr w:rsidR="00A90003" w:rsidRPr="00A90003" w14:paraId="4FDEB31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4F605D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49F3C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19CC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C313E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194</w:t>
            </w:r>
          </w:p>
        </w:tc>
      </w:tr>
      <w:tr w:rsidR="00A90003" w:rsidRPr="00A90003" w14:paraId="4DB7475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D89926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Витрачання на оплату:</w:t>
            </w:r>
          </w:p>
          <w:p w14:paraId="11C389B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85E4D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A956B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(236457)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7063F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(637422)</w:t>
            </w:r>
          </w:p>
        </w:tc>
      </w:tr>
      <w:tr w:rsidR="00A90003" w:rsidRPr="00A90003" w14:paraId="44E8518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B384A7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8E899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41E43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(16758)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DDC55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(42343)</w:t>
            </w:r>
          </w:p>
        </w:tc>
      </w:tr>
      <w:tr w:rsidR="00A90003" w:rsidRPr="00A90003" w14:paraId="2B6F6FE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F8C875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31635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BC935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(4638)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6D33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(11520)</w:t>
            </w:r>
          </w:p>
        </w:tc>
      </w:tr>
      <w:tr w:rsidR="00A90003" w:rsidRPr="00A90003" w14:paraId="02E4BF0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D24132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00C30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45911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DB309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(29974)</w:t>
            </w:r>
          </w:p>
        </w:tc>
      </w:tr>
      <w:tr w:rsidR="00A90003" w:rsidRPr="00A90003" w14:paraId="5C349D1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C81D1D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5B7AC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81D6B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17340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(19583)</w:t>
            </w:r>
          </w:p>
        </w:tc>
      </w:tr>
      <w:tr w:rsidR="00A90003" w:rsidRPr="00A90003" w14:paraId="7C720E0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97AF7A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7CD23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9A239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(1482086)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53F88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(4223666)</w:t>
            </w:r>
          </w:p>
        </w:tc>
      </w:tr>
      <w:tr w:rsidR="00A90003" w:rsidRPr="00A90003" w14:paraId="51A66D2F"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E90610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E8398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F3583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8C18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(1369)</w:t>
            </w:r>
          </w:p>
        </w:tc>
      </w:tr>
      <w:tr w:rsidR="00A90003" w:rsidRPr="00A90003" w14:paraId="72E59A6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8B7796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B9D37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F15A5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2274C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-92466</w:t>
            </w:r>
          </w:p>
        </w:tc>
      </w:tr>
      <w:tr w:rsidR="00A90003" w:rsidRPr="00A90003" w14:paraId="6B98257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D6050A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2303199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від реалізації:</w:t>
            </w:r>
          </w:p>
          <w:p w14:paraId="48F8B61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6EE8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E9972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584D3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2B24A67"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6E1BC7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08F03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F50C0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5DC624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15</w:t>
            </w:r>
          </w:p>
        </w:tc>
      </w:tr>
      <w:tr w:rsidR="00A90003" w:rsidRPr="00A90003" w14:paraId="30F079E6"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CDD35C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від отриманих:</w:t>
            </w:r>
          </w:p>
          <w:p w14:paraId="6D63C28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2B266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6C805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84D51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w:t>
            </w:r>
          </w:p>
        </w:tc>
      </w:tr>
      <w:tr w:rsidR="00A90003" w:rsidRPr="00A90003" w14:paraId="3BBE08B1"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481478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A1806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C8978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6A369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C0486F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460381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553A6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AF408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4BB8F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5DAC0AC"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34BBAA3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7F02E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9F7E3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B8AD3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9BA593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41E533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Витрачання на придбання:</w:t>
            </w:r>
          </w:p>
          <w:p w14:paraId="3A6B187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96122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4421B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CF1DE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2AFC27B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CFD855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F07BA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C54A1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B7BDE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03D1039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68BB20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3992A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BB0D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FDAC8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67062FF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483D9C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466EE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1A467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0D872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5940F3D3"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36BFAC9" w14:textId="77777777" w:rsidR="00A90003" w:rsidRPr="00656EE0" w:rsidRDefault="00A90003" w:rsidP="00A90003">
            <w:pPr>
              <w:widowControl w:val="0"/>
              <w:spacing w:after="0" w:line="240" w:lineRule="auto"/>
              <w:rPr>
                <w:rFonts w:ascii="Times New Roman" w:eastAsia="Times New Roman" w:hAnsi="Times New Roman" w:cs="Times New Roman"/>
                <w:bCs/>
                <w:kern w:val="0"/>
                <w:sz w:val="20"/>
                <w:szCs w:val="20"/>
                <w:lang w:eastAsia="ru-RU"/>
                <w14:ligatures w14:val="none"/>
              </w:rPr>
            </w:pPr>
            <w:r w:rsidRPr="00656EE0">
              <w:rPr>
                <w:rFonts w:ascii="Times New Roman" w:eastAsia="Times New Roman" w:hAnsi="Times New Roman" w:cs="Times New Roman"/>
                <w:bCs/>
                <w:kern w:val="0"/>
                <w:sz w:val="20"/>
                <w:szCs w:val="20"/>
                <w:lang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80F73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98DF1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B3FEC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48</w:t>
            </w:r>
          </w:p>
        </w:tc>
      </w:tr>
      <w:tr w:rsidR="00A90003" w:rsidRPr="00A90003" w14:paraId="633EF32E"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BD6CAF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6A34E2A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Надходження від:</w:t>
            </w:r>
          </w:p>
          <w:p w14:paraId="09E8361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F581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930E0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27000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8DC15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3584104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01041DFB"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FED9B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F3D9F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32533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FCACF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336522</w:t>
            </w:r>
          </w:p>
        </w:tc>
      </w:tr>
      <w:tr w:rsidR="00A90003" w:rsidRPr="00A90003" w14:paraId="77403E68"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671C63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CD216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88A52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34662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5C3D4A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76A7243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Витрачання на:</w:t>
            </w:r>
          </w:p>
          <w:p w14:paraId="0525961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FAF1A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15679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33D01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450D2D0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4C20EFF"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C5F79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B778F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30971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A7E51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91478</w:t>
            </w:r>
          </w:p>
        </w:tc>
      </w:tr>
      <w:tr w:rsidR="00A90003" w:rsidRPr="00A90003" w14:paraId="0EA1A874"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586297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F1504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A0DD4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(5707)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54C1F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(82011)</w:t>
            </w:r>
          </w:p>
        </w:tc>
      </w:tr>
      <w:tr w:rsidR="00A90003" w:rsidRPr="00A90003" w14:paraId="37081E9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AC81273"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78BB5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B7D24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(53242)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0B715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(40715)</w:t>
            </w:r>
          </w:p>
        </w:tc>
      </w:tr>
      <w:tr w:rsidR="00A90003" w:rsidRPr="00A90003" w14:paraId="39D644E9"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4D8AC76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114D0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C4FAB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D3B51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0D5F4B62"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6C1E828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822D6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141F9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-32387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0C71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122318</w:t>
            </w:r>
          </w:p>
        </w:tc>
      </w:tr>
      <w:tr w:rsidR="00A90003" w:rsidRPr="00A90003" w14:paraId="7BE9D0ED"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1BDB954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FA210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D2D74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-36526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99735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29900</w:t>
            </w:r>
          </w:p>
        </w:tc>
      </w:tr>
      <w:tr w:rsidR="00A90003" w:rsidRPr="00A90003" w14:paraId="39EF135A"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54010085"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7DC1D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83031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46561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197D7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16661</w:t>
            </w:r>
          </w:p>
        </w:tc>
      </w:tr>
      <w:tr w:rsidR="00A90003" w:rsidRPr="00A90003" w14:paraId="3273FE90"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3C6245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6DADE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B5072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E1332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r>
      <w:tr w:rsidR="00A90003" w:rsidRPr="00A90003" w14:paraId="169A58D6" w14:textId="77777777" w:rsidTr="00704DEB">
        <w:tc>
          <w:tcPr>
            <w:tcW w:w="5107" w:type="dxa"/>
            <w:tcBorders>
              <w:top w:val="single" w:sz="6" w:space="0" w:color="auto"/>
              <w:left w:val="single" w:sz="6" w:space="0" w:color="auto"/>
              <w:bottom w:val="single" w:sz="6" w:space="0" w:color="auto"/>
              <w:right w:val="single" w:sz="6" w:space="0" w:color="auto"/>
            </w:tcBorders>
            <w:shd w:val="clear" w:color="auto" w:fill="auto"/>
          </w:tcPr>
          <w:p w14:paraId="26F9B84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1F26B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1D8A7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10035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56738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46561</w:t>
            </w:r>
          </w:p>
        </w:tc>
      </w:tr>
    </w:tbl>
    <w:p w14:paraId="3A4EC0F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A4D988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A90003">
        <w:rPr>
          <w:rFonts w:ascii="Courier New" w:eastAsia="Times New Roman" w:hAnsi="Courier New" w:cs="Courier New"/>
          <w:kern w:val="0"/>
          <w:sz w:val="20"/>
          <w:szCs w:val="20"/>
          <w:lang w:val="en-US" w:eastAsia="ru-RU"/>
          <w14:ligatures w14:val="none"/>
        </w:rPr>
        <w:t>д/н</w:t>
      </w:r>
    </w:p>
    <w:p w14:paraId="0DE2246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79A57E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A90003" w:rsidRPr="00A90003" w14:paraId="327A9886" w14:textId="77777777" w:rsidTr="00704DEB">
        <w:tc>
          <w:tcPr>
            <w:tcW w:w="3085" w:type="dxa"/>
            <w:shd w:val="clear" w:color="auto" w:fill="auto"/>
          </w:tcPr>
          <w:p w14:paraId="372B41B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lastRenderedPageBreak/>
              <w:t>Генеральний директор</w:t>
            </w:r>
          </w:p>
        </w:tc>
        <w:tc>
          <w:tcPr>
            <w:tcW w:w="2623" w:type="dxa"/>
            <w:shd w:val="clear" w:color="auto" w:fill="auto"/>
            <w:vAlign w:val="center"/>
          </w:tcPr>
          <w:p w14:paraId="1185BD10"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52B2DAA4"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Вiнiченко О.В.</w:t>
            </w:r>
          </w:p>
        </w:tc>
      </w:tr>
      <w:tr w:rsidR="00A90003" w:rsidRPr="00A90003" w14:paraId="75A71C1A" w14:textId="77777777" w:rsidTr="00704DEB">
        <w:tc>
          <w:tcPr>
            <w:tcW w:w="3085" w:type="dxa"/>
            <w:shd w:val="clear" w:color="auto" w:fill="auto"/>
          </w:tcPr>
          <w:p w14:paraId="243A297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6654A8F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8E21E0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20088D1A" w14:textId="77777777" w:rsidTr="00704DEB">
        <w:tc>
          <w:tcPr>
            <w:tcW w:w="3085" w:type="dxa"/>
            <w:shd w:val="clear" w:color="auto" w:fill="auto"/>
          </w:tcPr>
          <w:p w14:paraId="26EE13A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6757BA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3414E100"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4CBAAE42" w14:textId="77777777" w:rsidTr="00704DEB">
        <w:tc>
          <w:tcPr>
            <w:tcW w:w="3085" w:type="dxa"/>
            <w:shd w:val="clear" w:color="auto" w:fill="auto"/>
          </w:tcPr>
          <w:p w14:paraId="0319D89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ru-RU" w:eastAsia="ru-RU"/>
                <w14:ligatures w14:val="none"/>
              </w:rPr>
              <w:t>Головний бухгалтер</w:t>
            </w:r>
            <w:r w:rsidRPr="00A90003">
              <w:rPr>
                <w:rFonts w:ascii="Times New Roman" w:eastAsia="Times New Roman" w:hAnsi="Times New Roman" w:cs="Times New Roman"/>
                <w:b/>
                <w:color w:val="000000"/>
                <w:kern w:val="0"/>
                <w:sz w:val="20"/>
                <w:szCs w:val="20"/>
                <w:lang w:val="ru-RU" w:eastAsia="ru-RU"/>
                <w14:ligatures w14:val="none"/>
              </w:rPr>
              <w:t xml:space="preserve"> </w:t>
            </w:r>
            <w:r w:rsidRPr="00A90003">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1196F0E6"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66A46B7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Стороженко О.В.</w:t>
            </w:r>
          </w:p>
        </w:tc>
      </w:tr>
      <w:tr w:rsidR="00A90003" w:rsidRPr="00A90003" w14:paraId="602B9E34" w14:textId="77777777" w:rsidTr="00704DEB">
        <w:tc>
          <w:tcPr>
            <w:tcW w:w="3085" w:type="dxa"/>
            <w:shd w:val="clear" w:color="auto" w:fill="auto"/>
          </w:tcPr>
          <w:p w14:paraId="30BBFC8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6D2DB99"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23F444A"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04610A2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9CE7AA5"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143B993"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3307A1"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6B8936A"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4D62705" w14:textId="77777777" w:rsidR="00A90003" w:rsidRDefault="00A90003">
      <w:pPr>
        <w:sectPr w:rsidR="00A90003" w:rsidSect="00A90003">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A90003" w:rsidRPr="00A90003" w14:paraId="53CB56E1" w14:textId="77777777" w:rsidTr="00704DEB">
        <w:tc>
          <w:tcPr>
            <w:tcW w:w="6082" w:type="dxa"/>
          </w:tcPr>
          <w:p w14:paraId="46A3B465"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14C6EC5"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C423A82"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Коди</w:t>
            </w:r>
          </w:p>
        </w:tc>
      </w:tr>
      <w:tr w:rsidR="00A90003" w:rsidRPr="00A90003" w14:paraId="5CC0C78B" w14:textId="77777777" w:rsidTr="00704DEB">
        <w:tc>
          <w:tcPr>
            <w:tcW w:w="6082" w:type="dxa"/>
          </w:tcPr>
          <w:p w14:paraId="3AD0E4C8"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AE5ADD6"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A90003">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84ADB22"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AC592E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18A067F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A90003">
              <w:rPr>
                <w:rFonts w:ascii="Times New Roman" w:eastAsia="Times New Roman" w:hAnsi="Times New Roman" w:cs="Times New Roman"/>
                <w:bCs/>
                <w:kern w:val="0"/>
                <w:sz w:val="18"/>
                <w:szCs w:val="18"/>
                <w:lang w:val="en-US" w:eastAsia="ru-RU"/>
                <w14:ligatures w14:val="none"/>
              </w:rPr>
              <w:t>01</w:t>
            </w:r>
          </w:p>
        </w:tc>
      </w:tr>
      <w:tr w:rsidR="00A90003" w:rsidRPr="00A90003" w14:paraId="13AA9A7C" w14:textId="77777777" w:rsidTr="00704DEB">
        <w:tc>
          <w:tcPr>
            <w:tcW w:w="6082" w:type="dxa"/>
          </w:tcPr>
          <w:p w14:paraId="6AB3F968" w14:textId="77777777" w:rsidR="00A90003" w:rsidRPr="00656EE0" w:rsidRDefault="00A90003" w:rsidP="00A90003">
            <w:pPr>
              <w:widowControl w:val="0"/>
              <w:spacing w:after="0" w:line="240" w:lineRule="auto"/>
              <w:rPr>
                <w:rFonts w:ascii="Times New Roman" w:eastAsia="Times New Roman" w:hAnsi="Times New Roman" w:cs="Times New Roman"/>
                <w:kern w:val="0"/>
                <w:sz w:val="20"/>
                <w:szCs w:val="20"/>
                <w:lang w:val="ru-RU" w:eastAsia="ru-RU"/>
                <w14:ligatures w14:val="none"/>
              </w:rPr>
            </w:pPr>
            <w:r w:rsidRPr="00A90003">
              <w:rPr>
                <w:rFonts w:ascii="Times New Roman" w:eastAsia="Times New Roman" w:hAnsi="Times New Roman" w:cs="Times New Roman"/>
                <w:kern w:val="0"/>
                <w:sz w:val="20"/>
                <w:szCs w:val="20"/>
                <w:lang w:val="uk-UA" w:eastAsia="ru-RU"/>
                <w14:ligatures w14:val="none"/>
              </w:rPr>
              <w:t xml:space="preserve">Підприємство  </w:t>
            </w:r>
            <w:r w:rsidRPr="00656EE0">
              <w:rPr>
                <w:rFonts w:ascii="Times New Roman" w:eastAsia="Times New Roman" w:hAnsi="Times New Roman" w:cs="Times New Roman"/>
                <w:kern w:val="0"/>
                <w:sz w:val="20"/>
                <w:szCs w:val="20"/>
                <w:lang w:val="ru-RU" w:eastAsia="ru-RU"/>
                <w14:ligatures w14:val="none"/>
              </w:rPr>
              <w:t xml:space="preserve"> </w:t>
            </w:r>
            <w:r w:rsidRPr="00656EE0">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157409CA" w14:textId="77777777" w:rsidR="00A90003" w:rsidRPr="00A90003" w:rsidRDefault="00A90003" w:rsidP="00A90003">
            <w:pPr>
              <w:widowControl w:val="0"/>
              <w:spacing w:after="0" w:line="240" w:lineRule="auto"/>
              <w:rPr>
                <w:rFonts w:ascii="Times New Roman" w:eastAsia="Times New Roman" w:hAnsi="Times New Roman" w:cs="Times New Roman"/>
                <w:kern w:val="0"/>
                <w:sz w:val="18"/>
                <w:szCs w:val="18"/>
                <w:lang w:val="ru-RU" w:eastAsia="ru-RU"/>
                <w14:ligatures w14:val="none"/>
              </w:rPr>
            </w:pPr>
            <w:r w:rsidRPr="00A90003">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FA8394A" w14:textId="77777777" w:rsidR="00A90003" w:rsidRPr="00A90003" w:rsidRDefault="00A90003" w:rsidP="00A90003">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A90003">
              <w:rPr>
                <w:rFonts w:ascii="Times New Roman" w:eastAsia="Times New Roman" w:hAnsi="Times New Roman" w:cs="Times New Roman"/>
                <w:kern w:val="0"/>
                <w:sz w:val="18"/>
                <w:szCs w:val="18"/>
                <w:lang w:val="en-US" w:eastAsia="ru-RU"/>
                <w14:ligatures w14:val="none"/>
              </w:rPr>
              <w:t>40484607</w:t>
            </w:r>
          </w:p>
        </w:tc>
      </w:tr>
    </w:tbl>
    <w:p w14:paraId="12F54F4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67EF3487"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ru-RU" w:eastAsia="ru-RU"/>
          <w14:ligatures w14:val="none"/>
        </w:rPr>
      </w:pPr>
      <w:r w:rsidRPr="00A90003">
        <w:rPr>
          <w:rFonts w:ascii="Times New Roman" w:eastAsia="Times New Roman" w:hAnsi="Times New Roman" w:cs="Times New Roman"/>
          <w:b/>
          <w:bCs/>
          <w:kern w:val="0"/>
          <w:lang w:val="en-US" w:eastAsia="ru-RU"/>
          <w14:ligatures w14:val="none"/>
        </w:rPr>
        <w:t>Звіт</w:t>
      </w:r>
      <w:r w:rsidRPr="00A90003">
        <w:rPr>
          <w:rFonts w:ascii="Times New Roman" w:eastAsia="Times New Roman" w:hAnsi="Times New Roman" w:cs="Times New Roman"/>
          <w:b/>
          <w:bCs/>
          <w:kern w:val="0"/>
          <w:lang w:val="uk-UA" w:eastAsia="ru-RU"/>
          <w14:ligatures w14:val="none"/>
        </w:rPr>
        <w:t xml:space="preserve"> про власний капітал</w:t>
      </w:r>
    </w:p>
    <w:p w14:paraId="5EBF01C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lang w:val="uk-UA" w:eastAsia="ru-RU"/>
          <w14:ligatures w14:val="none"/>
        </w:rPr>
      </w:pPr>
      <w:r w:rsidRPr="00A90003">
        <w:rPr>
          <w:rFonts w:ascii="Times New Roman" w:eastAsia="Times New Roman" w:hAnsi="Times New Roman" w:cs="Times New Roman"/>
          <w:b/>
          <w:bCs/>
          <w:kern w:val="0"/>
          <w:lang w:val="en-US" w:eastAsia="ru-RU"/>
          <w14:ligatures w14:val="none"/>
        </w:rPr>
        <w:t>з</w:t>
      </w:r>
      <w:r w:rsidRPr="00A90003">
        <w:rPr>
          <w:rFonts w:ascii="Times New Roman" w:eastAsia="Times New Roman" w:hAnsi="Times New Roman" w:cs="Times New Roman"/>
          <w:b/>
          <w:bCs/>
          <w:kern w:val="0"/>
          <w:lang w:val="uk-UA" w:eastAsia="ru-RU"/>
          <w14:ligatures w14:val="none"/>
        </w:rPr>
        <w:t xml:space="preserve">а </w:t>
      </w:r>
      <w:r w:rsidRPr="00A90003">
        <w:rPr>
          <w:rFonts w:ascii="Times New Roman" w:eastAsia="Times New Roman" w:hAnsi="Times New Roman" w:cs="Times New Roman"/>
          <w:b/>
          <w:bCs/>
          <w:kern w:val="0"/>
          <w:lang w:val="en-US" w:eastAsia="ru-RU"/>
          <w14:ligatures w14:val="none"/>
        </w:rPr>
        <w:t>2022 рік</w:t>
      </w:r>
      <w:r w:rsidRPr="00A90003">
        <w:rPr>
          <w:rFonts w:ascii="Times New Roman" w:eastAsia="Times New Roman" w:hAnsi="Times New Roman" w:cs="Times New Roman"/>
          <w:b/>
          <w:bCs/>
          <w:kern w:val="0"/>
          <w:lang w:val="uk-UA" w:eastAsia="ru-RU"/>
          <w14:ligatures w14:val="none"/>
        </w:rPr>
        <w:t xml:space="preserve"> </w:t>
      </w:r>
    </w:p>
    <w:p w14:paraId="60B4D862"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A90003" w:rsidRPr="00A90003" w14:paraId="22648A1E" w14:textId="77777777" w:rsidTr="00704DEB">
        <w:trPr>
          <w:jc w:val="right"/>
        </w:trPr>
        <w:tc>
          <w:tcPr>
            <w:tcW w:w="8613" w:type="dxa"/>
            <w:tcBorders>
              <w:right w:val="single" w:sz="4" w:space="0" w:color="auto"/>
            </w:tcBorders>
            <w:vAlign w:val="center"/>
          </w:tcPr>
          <w:p w14:paraId="14DE0950" w14:textId="77777777" w:rsidR="00A90003" w:rsidRPr="00A90003" w:rsidRDefault="00A90003" w:rsidP="00A90003">
            <w:pPr>
              <w:widowControl w:val="0"/>
              <w:spacing w:after="0" w:line="240" w:lineRule="auto"/>
              <w:rPr>
                <w:rFonts w:ascii="Times New Roman" w:eastAsia="Times New Roman" w:hAnsi="Times New Roman" w:cs="Times New Roman"/>
                <w:kern w:val="0"/>
                <w:lang w:val="ru-RU" w:eastAsia="ru-RU"/>
                <w14:ligatures w14:val="none"/>
              </w:rPr>
            </w:pPr>
            <w:r w:rsidRPr="00A90003">
              <w:rPr>
                <w:rFonts w:ascii="Times New Roman" w:eastAsia="Times New Roman" w:hAnsi="Times New Roman" w:cs="Times New Roman"/>
                <w:kern w:val="0"/>
                <w:lang w:val="uk-UA" w:eastAsia="ru-RU"/>
                <w14:ligatures w14:val="none"/>
              </w:rPr>
              <w:t xml:space="preserve">                                                                    </w:t>
            </w:r>
            <w:r w:rsidRPr="00A90003">
              <w:rPr>
                <w:rFonts w:ascii="Times New Roman" w:eastAsia="Times New Roman" w:hAnsi="Times New Roman" w:cs="Times New Roman"/>
                <w:kern w:val="0"/>
                <w:lang w:val="en-US" w:eastAsia="ru-RU"/>
                <w14:ligatures w14:val="none"/>
              </w:rPr>
              <w:t>Форма № 4</w:t>
            </w:r>
            <w:r w:rsidRPr="00A90003">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517F025" w14:textId="77777777" w:rsidR="00A90003" w:rsidRPr="00A90003" w:rsidRDefault="00A90003" w:rsidP="00A90003">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A90003">
              <w:rPr>
                <w:rFonts w:ascii="Times New Roman" w:eastAsia="Times New Roman" w:hAnsi="Times New Roman" w:cs="Times New Roman"/>
                <w:kern w:val="0"/>
                <w:lang w:val="en-US" w:eastAsia="ru-RU"/>
                <w14:ligatures w14:val="none"/>
              </w:rPr>
              <w:t>1801005</w:t>
            </w:r>
          </w:p>
        </w:tc>
      </w:tr>
    </w:tbl>
    <w:p w14:paraId="0613701A"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2C048B3"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A90003" w:rsidRPr="00A90003" w14:paraId="69A69910" w14:textId="77777777" w:rsidTr="00704DEB">
        <w:trPr>
          <w:trHeight w:val="345"/>
        </w:trPr>
        <w:tc>
          <w:tcPr>
            <w:tcW w:w="2506" w:type="dxa"/>
            <w:tcBorders>
              <w:left w:val="single" w:sz="6" w:space="0" w:color="auto"/>
              <w:bottom w:val="single" w:sz="6" w:space="0" w:color="auto"/>
              <w:right w:val="single" w:sz="6" w:space="0" w:color="auto"/>
            </w:tcBorders>
            <w:vAlign w:val="center"/>
          </w:tcPr>
          <w:p w14:paraId="15B1B7CC" w14:textId="77777777" w:rsidR="00A90003" w:rsidRPr="00A90003" w:rsidRDefault="00A90003" w:rsidP="00A90003">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A90003">
              <w:rPr>
                <w:rFonts w:ascii="Times New Roman CYR" w:eastAsia="Times New Roman" w:hAnsi="Times New Roman CYR" w:cs="Times New Roman CYR"/>
                <w:b/>
                <w:bCs/>
                <w:kern w:val="0"/>
                <w:sz w:val="20"/>
                <w:szCs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5DE4CC7F"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2D86179A" w14:textId="77777777" w:rsidR="00A90003" w:rsidRPr="00A90003" w:rsidRDefault="00A90003" w:rsidP="00A90003">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0C44454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3221FEC5"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5D37A6D4" w14:textId="77777777" w:rsidR="00A90003" w:rsidRPr="00A90003" w:rsidRDefault="00A90003" w:rsidP="00A90003">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3B07F5FF" w14:textId="77777777" w:rsidR="00A90003" w:rsidRPr="00A90003" w:rsidRDefault="00A90003" w:rsidP="00A90003">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3B750F74" w14:textId="77777777" w:rsidR="00A90003" w:rsidRPr="00A90003" w:rsidRDefault="00A90003" w:rsidP="00A90003">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Нероз-</w:t>
            </w:r>
          </w:p>
          <w:p w14:paraId="14DEAA7D" w14:textId="77777777" w:rsidR="00A90003" w:rsidRPr="00A90003" w:rsidRDefault="00A90003" w:rsidP="00A90003">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поділе-</w:t>
            </w:r>
          </w:p>
          <w:p w14:paraId="3D3F2C9E" w14:textId="77777777" w:rsidR="00A90003" w:rsidRPr="00A90003" w:rsidRDefault="00A90003" w:rsidP="00A90003">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ний прибуток</w:t>
            </w:r>
            <w:r w:rsidRPr="00A90003">
              <w:rPr>
                <w:rFonts w:ascii="Times New Roman" w:eastAsia="Times New Roman" w:hAnsi="Times New Roman" w:cs="Times New Roman"/>
                <w:b/>
                <w:kern w:val="0"/>
                <w:lang w:val="ru-RU" w:eastAsia="ru-RU"/>
                <w14:ligatures w14:val="none"/>
              </w:rPr>
              <w:t xml:space="preserve"> </w:t>
            </w:r>
            <w:r w:rsidRPr="00A90003">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3B9F6D82" w14:textId="77777777" w:rsidR="00A90003" w:rsidRPr="00A90003" w:rsidRDefault="00A90003" w:rsidP="00A90003">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6E38F256" w14:textId="77777777" w:rsidR="00A90003" w:rsidRPr="00A90003" w:rsidRDefault="00A90003" w:rsidP="00A90003">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A90003">
              <w:rPr>
                <w:rFonts w:ascii="Times New Roman" w:eastAsia="Times New Roman" w:hAnsi="Times New Roman" w:cs="Times New Roman"/>
                <w:b/>
                <w:color w:val="000000"/>
                <w:kern w:val="0"/>
                <w:sz w:val="20"/>
                <w:szCs w:val="20"/>
                <w:lang w:val="uk-UA" w:eastAsia="ru-RU"/>
                <w14:ligatures w14:val="none"/>
              </w:rPr>
              <w:t>Вилу</w:t>
            </w:r>
            <w:r w:rsidRPr="00A90003">
              <w:rPr>
                <w:rFonts w:ascii="Times New Roman" w:eastAsia="Times New Roman" w:hAnsi="Times New Roman" w:cs="Times New Roman"/>
                <w:b/>
                <w:color w:val="000000"/>
                <w:kern w:val="0"/>
                <w:sz w:val="20"/>
                <w:szCs w:val="20"/>
                <w:lang w:val="en-US" w:eastAsia="ru-RU"/>
                <w14:ligatures w14:val="none"/>
              </w:rPr>
              <w:t>-</w:t>
            </w:r>
            <w:r w:rsidRPr="00A90003">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19B5AC7B" w14:textId="77777777" w:rsidR="00A90003" w:rsidRPr="00A90003" w:rsidRDefault="00A90003" w:rsidP="00A90003">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kern w:val="0"/>
                <w:sz w:val="20"/>
                <w:szCs w:val="20"/>
                <w:lang w:val="uk-UA" w:eastAsia="ru-RU"/>
                <w14:ligatures w14:val="none"/>
              </w:rPr>
              <w:t>Всього</w:t>
            </w:r>
          </w:p>
        </w:tc>
      </w:tr>
      <w:tr w:rsidR="00A90003" w:rsidRPr="00A90003" w14:paraId="572930BA"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74AE55D" w14:textId="77777777" w:rsidR="00A90003" w:rsidRPr="00A90003" w:rsidRDefault="00A90003" w:rsidP="00A90003">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4DDF80"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840C9C"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A90003">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9E4B81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76B766"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03669F9F"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130648E4"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73271A28"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236DBD"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7035B337" w14:textId="77777777" w:rsidR="00A90003" w:rsidRPr="00A90003" w:rsidRDefault="00A90003" w:rsidP="00A90003">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A90003">
              <w:rPr>
                <w:rFonts w:ascii="Times New Roman" w:eastAsia="Times New Roman" w:hAnsi="Times New Roman" w:cs="Times New Roman"/>
                <w:b/>
                <w:bCs/>
                <w:kern w:val="0"/>
                <w:sz w:val="20"/>
                <w:szCs w:val="20"/>
                <w:lang w:val="uk-UA" w:eastAsia="ru-RU"/>
                <w14:ligatures w14:val="none"/>
              </w:rPr>
              <w:t>10</w:t>
            </w:r>
          </w:p>
        </w:tc>
      </w:tr>
      <w:tr w:rsidR="00A90003" w:rsidRPr="00A90003" w14:paraId="7E0CFDDA"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623F3133"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4F655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F099F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E4EA7B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A85DAC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27958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5A1536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24313</w:t>
            </w:r>
          </w:p>
        </w:tc>
        <w:tc>
          <w:tcPr>
            <w:tcW w:w="836" w:type="dxa"/>
            <w:tcBorders>
              <w:top w:val="single" w:sz="6" w:space="0" w:color="auto"/>
              <w:left w:val="single" w:sz="6" w:space="0" w:color="auto"/>
              <w:bottom w:val="single" w:sz="6" w:space="0" w:color="auto"/>
              <w:right w:val="single" w:sz="6" w:space="0" w:color="auto"/>
            </w:tcBorders>
            <w:vAlign w:val="center"/>
          </w:tcPr>
          <w:p w14:paraId="590AA41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44D26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47A18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54773</w:t>
            </w:r>
          </w:p>
        </w:tc>
      </w:tr>
      <w:tr w:rsidR="00A90003" w:rsidRPr="00A90003" w14:paraId="701B0AE2"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5373826A"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Коригування:</w:t>
            </w:r>
          </w:p>
          <w:p w14:paraId="115EFDD8"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3CF91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22C0AD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A7E79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A6D5D4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09F840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299766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45F660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AD999A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E97AD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6CC76B26"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587D6C7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B6446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6C02D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B57B2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43200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2F71C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12B8CB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EC3457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44DBEE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A16C6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632B78D9"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9668D9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E51916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44BA5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9ADA13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0E1C8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6A7D8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55E8D3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75D5E4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F608E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C07A9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2B7E2CED"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15C80B0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65CD2F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216B82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A4A41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38B97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230B8C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22E090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24313</w:t>
            </w:r>
          </w:p>
        </w:tc>
        <w:tc>
          <w:tcPr>
            <w:tcW w:w="836" w:type="dxa"/>
            <w:tcBorders>
              <w:top w:val="single" w:sz="6" w:space="0" w:color="auto"/>
              <w:left w:val="single" w:sz="6" w:space="0" w:color="auto"/>
              <w:bottom w:val="single" w:sz="6" w:space="0" w:color="auto"/>
              <w:right w:val="single" w:sz="6" w:space="0" w:color="auto"/>
            </w:tcBorders>
            <w:vAlign w:val="center"/>
          </w:tcPr>
          <w:p w14:paraId="7B1E389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16E2F9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B25280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54773</w:t>
            </w:r>
          </w:p>
        </w:tc>
      </w:tr>
      <w:tr w:rsidR="00A90003" w:rsidRPr="00A90003" w14:paraId="0A017355"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228E4E66"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86271C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B3A72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E203E1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5F9BCC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CD389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40138E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-34445</w:t>
            </w:r>
          </w:p>
        </w:tc>
        <w:tc>
          <w:tcPr>
            <w:tcW w:w="836" w:type="dxa"/>
            <w:tcBorders>
              <w:top w:val="single" w:sz="6" w:space="0" w:color="auto"/>
              <w:left w:val="single" w:sz="6" w:space="0" w:color="auto"/>
              <w:bottom w:val="single" w:sz="6" w:space="0" w:color="auto"/>
              <w:right w:val="single" w:sz="6" w:space="0" w:color="auto"/>
            </w:tcBorders>
            <w:vAlign w:val="center"/>
          </w:tcPr>
          <w:p w14:paraId="5DF097E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201977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21DBDA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-34445</w:t>
            </w:r>
          </w:p>
        </w:tc>
      </w:tr>
      <w:tr w:rsidR="00A90003" w:rsidRPr="00A90003" w14:paraId="451E7119"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74B2382D"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4220E4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8BBF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32BA8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22BA7C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FD1A25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84CC97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4DA35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236A98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612AA5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11EDF95D"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BE5B8A7"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Розподіл прибутку:</w:t>
            </w:r>
          </w:p>
          <w:p w14:paraId="76E9C012"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07A77D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5542BF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27EA7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5BAC8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F69F3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E46071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F8A297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26476B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32C34A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766728B6"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71842BD1"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691D24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3C060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BFB1C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13EF7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D68FB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A53E6A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FC53F1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12DAD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762DA8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77B28A29"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6E91D7F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C17C0C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4B713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439D4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7F68E0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8B2A01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7B4899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40E592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7E8F4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34B381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38D788CE"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176B4AA0"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A1A8CC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969D8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27000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82646F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F7C71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2A896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EE6102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B05A86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31ACFF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6A8E7F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27000</w:t>
            </w:r>
          </w:p>
        </w:tc>
      </w:tr>
      <w:tr w:rsidR="00A90003" w:rsidRPr="00A90003" w14:paraId="2E4AC5A9"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FA828C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130D08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8BD99E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C5DCE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B772C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BB7B0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06CD9D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AED325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B21B42"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CCAE6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4EEEEF04"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058DB8FE"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FE9E8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1441A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326E49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1BDDD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61AD71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EBAD14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FFC03B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27325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C1EEB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571D1B2B"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F5449E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FA376B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0DF78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BDD3CC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7240A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26A80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08BCE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744CCA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6B11F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9DADB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53DBECE5"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12A81F7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6CC89E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D2283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C5CED7E"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0FC0D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B657ED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FC0320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B4B553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410D46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B160C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2B514CF9"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371BE53C"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435F2A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4ABECC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-27000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2A779E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FBF35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5B471A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679145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E0D62E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98454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6A7B82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-27000</w:t>
            </w:r>
          </w:p>
        </w:tc>
      </w:tr>
      <w:tr w:rsidR="00A90003" w:rsidRPr="00A90003" w14:paraId="30CC42FB"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6902AFE4"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722A9F4"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7DEAD3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A8CE7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053B7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2C81436"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0BC215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C593DD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A60C31"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2E785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r>
      <w:tr w:rsidR="00A90003" w:rsidRPr="00A90003" w14:paraId="11FC585E"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27325DB1"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241263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6400C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F7F4C68"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A2F16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1391B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0C949FB"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-34445</w:t>
            </w:r>
          </w:p>
        </w:tc>
        <w:tc>
          <w:tcPr>
            <w:tcW w:w="836" w:type="dxa"/>
            <w:tcBorders>
              <w:top w:val="single" w:sz="6" w:space="0" w:color="auto"/>
              <w:left w:val="single" w:sz="6" w:space="0" w:color="auto"/>
              <w:bottom w:val="single" w:sz="6" w:space="0" w:color="auto"/>
              <w:right w:val="single" w:sz="6" w:space="0" w:color="auto"/>
            </w:tcBorders>
            <w:vAlign w:val="center"/>
          </w:tcPr>
          <w:p w14:paraId="752806B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975183"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71EC1C5"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-34445</w:t>
            </w:r>
          </w:p>
        </w:tc>
      </w:tr>
      <w:tr w:rsidR="00A90003" w:rsidRPr="00A90003" w14:paraId="4AD63FAF" w14:textId="77777777" w:rsidTr="00704DEB">
        <w:tc>
          <w:tcPr>
            <w:tcW w:w="2506" w:type="dxa"/>
            <w:tcBorders>
              <w:top w:val="single" w:sz="6" w:space="0" w:color="auto"/>
              <w:left w:val="single" w:sz="6" w:space="0" w:color="auto"/>
              <w:bottom w:val="single" w:sz="6" w:space="0" w:color="auto"/>
              <w:right w:val="single" w:sz="6" w:space="0" w:color="auto"/>
            </w:tcBorders>
            <w:shd w:val="clear" w:color="auto" w:fill="auto"/>
          </w:tcPr>
          <w:p w14:paraId="18D6D1A9" w14:textId="77777777" w:rsidR="00A90003" w:rsidRPr="00A90003" w:rsidRDefault="00A90003" w:rsidP="00A90003">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360D20"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A2381A"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A90003">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24F0F1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03CB49"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9AA42F"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9971CC"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-10132</w:t>
            </w:r>
          </w:p>
        </w:tc>
        <w:tc>
          <w:tcPr>
            <w:tcW w:w="836" w:type="dxa"/>
            <w:tcBorders>
              <w:top w:val="single" w:sz="6" w:space="0" w:color="auto"/>
              <w:left w:val="single" w:sz="6" w:space="0" w:color="auto"/>
              <w:bottom w:val="single" w:sz="6" w:space="0" w:color="auto"/>
              <w:right w:val="single" w:sz="6" w:space="0" w:color="auto"/>
            </w:tcBorders>
            <w:vAlign w:val="center"/>
          </w:tcPr>
          <w:p w14:paraId="46AF66F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0DF2FD"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C2FA4E7" w14:textId="77777777" w:rsidR="00A90003" w:rsidRPr="00A90003" w:rsidRDefault="00A90003" w:rsidP="00A90003">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A90003">
              <w:rPr>
                <w:rFonts w:ascii="Times New Roman" w:eastAsia="Times New Roman" w:hAnsi="Times New Roman" w:cs="Times New Roman"/>
                <w:bCs/>
                <w:kern w:val="0"/>
                <w:sz w:val="20"/>
                <w:szCs w:val="20"/>
                <w:lang w:val="uk-UA" w:eastAsia="ru-RU"/>
                <w14:ligatures w14:val="none"/>
              </w:rPr>
              <w:t>20328</w:t>
            </w:r>
          </w:p>
        </w:tc>
      </w:tr>
    </w:tbl>
    <w:p w14:paraId="1855E98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2ECA86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A90003">
        <w:rPr>
          <w:rFonts w:ascii="Courier New" w:eastAsia="Times New Roman" w:hAnsi="Courier New" w:cs="Courier New"/>
          <w:kern w:val="0"/>
          <w:sz w:val="20"/>
          <w:szCs w:val="20"/>
          <w:lang w:val="en-US" w:eastAsia="ru-RU"/>
          <w14:ligatures w14:val="none"/>
        </w:rPr>
        <w:t>д/н</w:t>
      </w:r>
    </w:p>
    <w:p w14:paraId="3C0622E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275F8CB"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A90003" w:rsidRPr="00A90003" w14:paraId="207FEB54" w14:textId="77777777" w:rsidTr="00704DEB">
        <w:tc>
          <w:tcPr>
            <w:tcW w:w="3227" w:type="dxa"/>
            <w:shd w:val="clear" w:color="auto" w:fill="auto"/>
          </w:tcPr>
          <w:p w14:paraId="12D66DC6"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473DF93B"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2F8F1E0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Вiнiченко О.В.</w:t>
            </w:r>
          </w:p>
        </w:tc>
      </w:tr>
      <w:tr w:rsidR="00A90003" w:rsidRPr="00A90003" w14:paraId="32A10C1B" w14:textId="77777777" w:rsidTr="00704DEB">
        <w:tc>
          <w:tcPr>
            <w:tcW w:w="3227" w:type="dxa"/>
            <w:shd w:val="clear" w:color="auto" w:fill="auto"/>
          </w:tcPr>
          <w:p w14:paraId="6673C7D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2C734AB"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2F3C2D4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6151E6CF" w14:textId="77777777" w:rsidTr="00704DEB">
        <w:tc>
          <w:tcPr>
            <w:tcW w:w="3227" w:type="dxa"/>
            <w:shd w:val="clear" w:color="auto" w:fill="auto"/>
          </w:tcPr>
          <w:p w14:paraId="675A2B1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93415E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2E39251F"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A90003" w:rsidRPr="00A90003" w14:paraId="562B782B" w14:textId="77777777" w:rsidTr="00704DEB">
        <w:tc>
          <w:tcPr>
            <w:tcW w:w="3227" w:type="dxa"/>
            <w:shd w:val="clear" w:color="auto" w:fill="auto"/>
          </w:tcPr>
          <w:p w14:paraId="1E10772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ru-RU" w:eastAsia="ru-RU"/>
                <w14:ligatures w14:val="none"/>
              </w:rPr>
              <w:t>Головний бухгалтер</w:t>
            </w:r>
            <w:r w:rsidRPr="00A90003">
              <w:rPr>
                <w:rFonts w:ascii="Times New Roman" w:eastAsia="Times New Roman" w:hAnsi="Times New Roman" w:cs="Times New Roman"/>
                <w:b/>
                <w:color w:val="000000"/>
                <w:kern w:val="0"/>
                <w:sz w:val="20"/>
                <w:szCs w:val="20"/>
                <w:lang w:val="ru-RU" w:eastAsia="ru-RU"/>
                <w14:ligatures w14:val="none"/>
              </w:rPr>
              <w:t xml:space="preserve"> </w:t>
            </w:r>
            <w:r w:rsidRPr="00A90003">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78B7F8D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44D262F7"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kern w:val="0"/>
                <w:sz w:val="20"/>
                <w:szCs w:val="20"/>
                <w:lang w:val="en-US" w:eastAsia="ru-RU"/>
                <w14:ligatures w14:val="none"/>
              </w:rPr>
              <w:t>Стороженко О.В.</w:t>
            </w:r>
          </w:p>
        </w:tc>
      </w:tr>
      <w:tr w:rsidR="00A90003" w:rsidRPr="00A90003" w14:paraId="173365D9" w14:textId="77777777" w:rsidTr="00704DEB">
        <w:tc>
          <w:tcPr>
            <w:tcW w:w="3227" w:type="dxa"/>
            <w:shd w:val="clear" w:color="auto" w:fill="auto"/>
          </w:tcPr>
          <w:p w14:paraId="5CADECAD"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75D87A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A90003">
              <w:rPr>
                <w:rFonts w:ascii="Times New Roman" w:eastAsia="Times New Roman" w:hAnsi="Times New Roman" w:cs="Times New Roman"/>
                <w:b/>
                <w:color w:val="000000"/>
                <w:kern w:val="0"/>
                <w:sz w:val="16"/>
                <w:szCs w:val="16"/>
                <w:lang w:val="en-US" w:eastAsia="ru-RU"/>
                <w14:ligatures w14:val="none"/>
              </w:rPr>
              <w:t>(</w:t>
            </w:r>
            <w:r w:rsidRPr="00A90003">
              <w:rPr>
                <w:rFonts w:ascii="Times New Roman" w:eastAsia="Times New Roman" w:hAnsi="Times New Roman" w:cs="Times New Roman"/>
                <w:b/>
                <w:color w:val="000000"/>
                <w:kern w:val="0"/>
                <w:sz w:val="16"/>
                <w:szCs w:val="16"/>
                <w:lang w:val="ru-RU" w:eastAsia="ru-RU"/>
                <w14:ligatures w14:val="none"/>
              </w:rPr>
              <w:t>підпис</w:t>
            </w:r>
            <w:r w:rsidRPr="00A90003">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7A292312"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9D6F67F"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6BB369C"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72ADBA8"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239A5D4"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89BA224" w14:textId="77777777" w:rsidR="00A90003" w:rsidRPr="00A90003" w:rsidRDefault="00A90003" w:rsidP="00A90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F12667D" w14:textId="77777777" w:rsidR="00A90003" w:rsidRDefault="00A90003">
      <w:pPr>
        <w:sectPr w:rsidR="00A90003" w:rsidSect="00A90003">
          <w:pgSz w:w="11906" w:h="16838"/>
          <w:pgMar w:top="363" w:right="567" w:bottom="363" w:left="1417" w:header="708" w:footer="708" w:gutter="0"/>
          <w:cols w:space="708"/>
          <w:docGrid w:linePitch="360"/>
        </w:sectPr>
      </w:pPr>
    </w:p>
    <w:p w14:paraId="1FF290E5" w14:textId="77777777" w:rsidR="00A90003" w:rsidRPr="00A90003" w:rsidRDefault="00A90003" w:rsidP="00A90003">
      <w:pPr>
        <w:spacing w:after="300" w:line="240" w:lineRule="auto"/>
        <w:jc w:val="center"/>
        <w:outlineLvl w:val="2"/>
        <w:rPr>
          <w:rFonts w:ascii="Times New Roman" w:eastAsia="Times New Roman" w:hAnsi="Times New Roman" w:cs="Times New Roman"/>
          <w:b/>
          <w:bCs/>
          <w:color w:val="000000"/>
          <w:kern w:val="0"/>
          <w:sz w:val="28"/>
          <w:szCs w:val="28"/>
          <w:lang w:val="uk-UA" w:eastAsia="uk-UA"/>
          <w14:ligatures w14:val="none"/>
        </w:rPr>
      </w:pPr>
      <w:r w:rsidRPr="00A90003">
        <w:rPr>
          <w:rFonts w:ascii="Times New Roman" w:eastAsia="Times New Roman" w:hAnsi="Times New Roman" w:cs="Times New Roman"/>
          <w:b/>
          <w:bCs/>
          <w:color w:val="000000"/>
          <w:kern w:val="0"/>
          <w:sz w:val="28"/>
          <w:szCs w:val="28"/>
          <w:lang w:val="uk-UA" w:eastAsia="uk-UA"/>
          <w14:ligatures w14:val="none"/>
        </w:rPr>
        <w:lastRenderedPageBreak/>
        <w:t xml:space="preserve">Примітки до </w:t>
      </w:r>
      <w:r w:rsidRPr="00656EE0">
        <w:rPr>
          <w:rFonts w:ascii="Times New Roman" w:eastAsia="Times New Roman" w:hAnsi="Times New Roman" w:cs="Times New Roman"/>
          <w:b/>
          <w:bCs/>
          <w:color w:val="000000"/>
          <w:kern w:val="0"/>
          <w:sz w:val="28"/>
          <w:szCs w:val="28"/>
          <w:lang w:val="ru-RU" w:eastAsia="uk-UA"/>
          <w14:ligatures w14:val="none"/>
        </w:rPr>
        <w:t xml:space="preserve">фінансової </w:t>
      </w:r>
      <w:r w:rsidRPr="00A90003">
        <w:rPr>
          <w:rFonts w:ascii="Times New Roman" w:eastAsia="Times New Roman" w:hAnsi="Times New Roman" w:cs="Times New Roman"/>
          <w:b/>
          <w:bCs/>
          <w:color w:val="000000"/>
          <w:kern w:val="0"/>
          <w:sz w:val="28"/>
          <w:szCs w:val="28"/>
          <w:lang w:val="uk-UA" w:eastAsia="uk-UA"/>
          <w14:ligatures w14:val="none"/>
        </w:rPr>
        <w:t>звітності, складені відповідно до міжнародних стандартів фінансової звітності</w:t>
      </w:r>
    </w:p>
    <w:p w14:paraId="7EA0E959" w14:textId="77777777" w:rsidR="00656EE0" w:rsidRPr="0044348F" w:rsidRDefault="00656EE0" w:rsidP="00656EE0">
      <w:pPr>
        <w:pStyle w:val="a8"/>
        <w:spacing w:after="0" w:line="240" w:lineRule="auto"/>
        <w:jc w:val="center"/>
        <w:rPr>
          <w:rFonts w:ascii="Arial" w:hAnsi="Arial" w:cs="Arial"/>
          <w:b/>
          <w:bCs/>
          <w:sz w:val="20"/>
          <w:szCs w:val="20"/>
        </w:rPr>
      </w:pPr>
      <w:r w:rsidRPr="0044348F">
        <w:rPr>
          <w:rFonts w:ascii="Arial" w:hAnsi="Arial" w:cs="Arial"/>
          <w:b/>
          <w:bCs/>
          <w:sz w:val="20"/>
          <w:szCs w:val="20"/>
        </w:rPr>
        <w:t>1</w:t>
      </w:r>
      <w:r w:rsidRPr="0044348F">
        <w:rPr>
          <w:rFonts w:ascii="Arial" w:hAnsi="Arial" w:cs="Arial"/>
          <w:b/>
          <w:bCs/>
          <w:sz w:val="20"/>
          <w:szCs w:val="20"/>
          <w:lang w:val="ru-RU"/>
        </w:rPr>
        <w:t>.</w:t>
      </w:r>
      <w:r w:rsidRPr="0044348F">
        <w:rPr>
          <w:rFonts w:ascii="Arial" w:hAnsi="Arial" w:cs="Arial"/>
          <w:b/>
          <w:bCs/>
          <w:sz w:val="20"/>
          <w:szCs w:val="20"/>
        </w:rPr>
        <w:t xml:space="preserve"> ОСНОВНА ДІЯЛЬНІСТЬ</w:t>
      </w:r>
    </w:p>
    <w:p w14:paraId="7E250439" w14:textId="77777777" w:rsidR="00656EE0" w:rsidRPr="0044348F" w:rsidRDefault="00656EE0" w:rsidP="00656EE0">
      <w:pPr>
        <w:spacing w:after="0" w:line="240" w:lineRule="auto"/>
        <w:ind w:firstLine="567"/>
        <w:jc w:val="center"/>
        <w:rPr>
          <w:rFonts w:ascii="Arial" w:hAnsi="Arial" w:cs="Arial"/>
          <w:sz w:val="20"/>
          <w:szCs w:val="20"/>
        </w:rPr>
      </w:pPr>
    </w:p>
    <w:p w14:paraId="6D1FF983"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ТОВАРИСТВО З ОБМЕЖЕНОЮ ВІДПОВІДАЛЬНІСТЮ «МІЛОАН» (далі – Товариство) зареєстровано 16.05.2016 року. </w:t>
      </w:r>
    </w:p>
    <w:p w14:paraId="7EB40BB3"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Організаційно-правова форма Товариства – товариство з обмеженою відповідальністю.</w:t>
      </w:r>
    </w:p>
    <w:p w14:paraId="5C31CEA2"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7DD0F962"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54FC3151"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69FCCF0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Свідоцтво про реєстрацію фінансової установи ІК №176 від 14.07.2016 р. реєстр №16103409;  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22A05C1A" w14:textId="77777777" w:rsidR="00656EE0" w:rsidRPr="00656EE0" w:rsidRDefault="00656EE0" w:rsidP="00656EE0">
      <w:pPr>
        <w:spacing w:after="0" w:line="240" w:lineRule="auto"/>
        <w:jc w:val="both"/>
        <w:rPr>
          <w:rFonts w:ascii="Times New Roman" w:hAnsi="Times New Roman" w:cs="Times New Roman"/>
          <w:sz w:val="20"/>
          <w:szCs w:val="20"/>
          <w:lang w:eastAsia="ru-RU"/>
        </w:rPr>
      </w:pPr>
      <w:r w:rsidRPr="00656EE0">
        <w:rPr>
          <w:rFonts w:ascii="Times New Roman" w:hAnsi="Times New Roman" w:cs="Times New Roman"/>
          <w:bCs/>
          <w:spacing w:val="-2"/>
          <w:sz w:val="20"/>
          <w:szCs w:val="20"/>
        </w:rPr>
        <w:t xml:space="preserve">ТОВ «Мілоан» </w:t>
      </w:r>
      <w:r w:rsidRPr="00656EE0">
        <w:rPr>
          <w:rFonts w:ascii="Times New Roman" w:hAnsi="Times New Roman" w:cs="Times New Roman"/>
          <w:sz w:val="20"/>
          <w:szCs w:val="20"/>
        </w:rPr>
        <w:t>є професійним учасником ринків фінансових послуг України</w:t>
      </w:r>
      <w:r w:rsidRPr="00656EE0">
        <w:rPr>
          <w:rFonts w:ascii="Times New Roman" w:hAnsi="Times New Roman" w:cs="Times New Roman"/>
          <w:sz w:val="20"/>
          <w:szCs w:val="20"/>
          <w:lang w:eastAsia="ru-RU"/>
        </w:rPr>
        <w:t xml:space="preserve">. </w:t>
      </w:r>
      <w:r w:rsidRPr="00656EE0">
        <w:rPr>
          <w:rFonts w:ascii="Times New Roman" w:hAnsi="Times New Roman" w:cs="Times New Roman"/>
          <w:sz w:val="20"/>
          <w:szCs w:val="20"/>
        </w:rPr>
        <w:t xml:space="preserve">Товариство надає єдину фінансову послугу: надання коштів у позику, в тому числі і на умовах фінансового кредиту.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7CFA0943"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Статутний капітал станом на 31.12.202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w:t>
      </w:r>
      <w:r w:rsidRPr="00656EE0">
        <w:rPr>
          <w:rFonts w:ascii="Times New Roman" w:hAnsi="Times New Roman" w:cs="Times New Roman"/>
          <w:sz w:val="20"/>
          <w:szCs w:val="20"/>
          <w:lang w:val="ru-RU"/>
        </w:rPr>
        <w:t xml:space="preserve"> 30</w:t>
      </w:r>
      <w:r w:rsidRPr="00656EE0">
        <w:rPr>
          <w:rFonts w:ascii="Times New Roman" w:hAnsi="Times New Roman" w:cs="Times New Roman"/>
          <w:sz w:val="20"/>
          <w:szCs w:val="20"/>
          <w:lang w:val="en-US"/>
        </w:rPr>
        <w:t> </w:t>
      </w:r>
      <w:r w:rsidRPr="00656EE0">
        <w:rPr>
          <w:rFonts w:ascii="Times New Roman" w:hAnsi="Times New Roman" w:cs="Times New Roman"/>
          <w:sz w:val="20"/>
          <w:szCs w:val="20"/>
          <w:lang w:val="ru-RU"/>
        </w:rPr>
        <w:t>460 тис.</w:t>
      </w:r>
      <w:r w:rsidRPr="00656EE0">
        <w:rPr>
          <w:rFonts w:ascii="Times New Roman" w:hAnsi="Times New Roman" w:cs="Times New Roman"/>
          <w:sz w:val="20"/>
          <w:szCs w:val="20"/>
        </w:rPr>
        <w:t xml:space="preserve"> грн.</w:t>
      </w:r>
    </w:p>
    <w:p w14:paraId="1F425BE8" w14:textId="77777777" w:rsidR="00656EE0" w:rsidRPr="00656EE0" w:rsidRDefault="00656EE0" w:rsidP="00656EE0">
      <w:pPr>
        <w:shd w:val="clear" w:color="auto" w:fill="FFFFFF"/>
        <w:spacing w:after="0" w:line="240" w:lineRule="auto"/>
        <w:jc w:val="both"/>
        <w:textAlignment w:val="baseline"/>
        <w:rPr>
          <w:rFonts w:ascii="Times New Roman" w:hAnsi="Times New Roman" w:cs="Times New Roman"/>
          <w:sz w:val="20"/>
          <w:szCs w:val="20"/>
        </w:rPr>
      </w:pPr>
    </w:p>
    <w:p w14:paraId="4FCCA3D4" w14:textId="77777777" w:rsidR="00656EE0" w:rsidRPr="00656EE0" w:rsidRDefault="00656EE0" w:rsidP="00656EE0">
      <w:pPr>
        <w:shd w:val="clear" w:color="auto" w:fill="FFFFFF"/>
        <w:spacing w:after="0" w:line="240" w:lineRule="auto"/>
        <w:ind w:firstLine="708"/>
        <w:jc w:val="both"/>
        <w:textAlignment w:val="baseline"/>
        <w:rPr>
          <w:rFonts w:ascii="Times New Roman" w:hAnsi="Times New Roman" w:cs="Times New Roman"/>
          <w:sz w:val="20"/>
          <w:szCs w:val="20"/>
        </w:rPr>
      </w:pPr>
      <w:r w:rsidRPr="00656EE0">
        <w:rPr>
          <w:rFonts w:ascii="Times New Roman" w:hAnsi="Times New Roman" w:cs="Times New Roman"/>
          <w:sz w:val="20"/>
          <w:szCs w:val="20"/>
        </w:rPr>
        <w:t>Станом на 31 грудня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року учасниками Товариства є </w:t>
      </w:r>
    </w:p>
    <w:p w14:paraId="78B5DFF8" w14:textId="77777777" w:rsidR="00656EE0" w:rsidRPr="00656EE0" w:rsidRDefault="00656EE0" w:rsidP="00656EE0">
      <w:pPr>
        <w:pStyle w:val="a8"/>
        <w:numPr>
          <w:ilvl w:val="0"/>
          <w:numId w:val="2"/>
        </w:numPr>
        <w:spacing w:after="0" w:line="240" w:lineRule="auto"/>
        <w:ind w:left="0" w:firstLine="0"/>
        <w:jc w:val="both"/>
        <w:rPr>
          <w:rFonts w:ascii="Times New Roman" w:hAnsi="Times New Roman"/>
          <w:sz w:val="20"/>
          <w:szCs w:val="20"/>
        </w:rPr>
      </w:pPr>
      <w:r w:rsidRPr="00656EE0">
        <w:rPr>
          <w:rFonts w:ascii="Times New Roman" w:hAnsi="Times New Roman"/>
          <w:sz w:val="20"/>
          <w:szCs w:val="20"/>
        </w:rPr>
        <w:t>ТОВАРИСТВО З ОБМЕЖЕНОЮ ВIДПОВIДАЛЬНIСТЮ (БЕРЕГ-ГРУП) юридична особа-резидент (володiє часткою 89,0%);</w:t>
      </w:r>
    </w:p>
    <w:p w14:paraId="745E12C5" w14:textId="77777777" w:rsidR="00656EE0" w:rsidRPr="00656EE0" w:rsidRDefault="00656EE0" w:rsidP="00656EE0">
      <w:pPr>
        <w:pStyle w:val="a8"/>
        <w:numPr>
          <w:ilvl w:val="0"/>
          <w:numId w:val="2"/>
        </w:numPr>
        <w:spacing w:after="0" w:line="240" w:lineRule="auto"/>
        <w:ind w:left="0" w:firstLine="0"/>
        <w:jc w:val="both"/>
        <w:rPr>
          <w:rFonts w:ascii="Times New Roman" w:hAnsi="Times New Roman"/>
          <w:sz w:val="20"/>
          <w:szCs w:val="20"/>
        </w:rPr>
      </w:pPr>
      <w:r w:rsidRPr="00656EE0">
        <w:rPr>
          <w:rFonts w:ascii="Times New Roman" w:hAnsi="Times New Roman"/>
          <w:sz w:val="20"/>
          <w:szCs w:val="20"/>
        </w:rPr>
        <w:t xml:space="preserve">ТОВАРИСТВО З ОБМЕЖЕНОЮ ВIДПОВIДАЛЬНIСТЮ КОМПАНIЯ З УПРАВЛIННЯ АКТИВАМИ ТА АДМIНIСТРАТОР ПЕНСIЙНИХ ФОНДIВ АЛЬТАНА IHBECTMEHT МЕНЕДЖМЕНТ) юридична особа-резидент (володiє часткою 10%) та дiє вiд свого імені в інтересах та за рахунок активiв  ПАЙОВОГО НЕДИВЕРСИФІКОВАНОГО ВЕНЧУРНОГО ФОНДУ ЗАКРИТОГО ТИПУ «БЕРЕГ-ФIНАНС»; </w:t>
      </w:r>
    </w:p>
    <w:p w14:paraId="5802FC23" w14:textId="77777777" w:rsidR="00656EE0" w:rsidRPr="00656EE0" w:rsidRDefault="00656EE0" w:rsidP="00656EE0">
      <w:pPr>
        <w:pStyle w:val="a8"/>
        <w:numPr>
          <w:ilvl w:val="0"/>
          <w:numId w:val="2"/>
        </w:numPr>
        <w:spacing w:after="0" w:line="240" w:lineRule="auto"/>
        <w:ind w:left="0" w:firstLine="0"/>
        <w:jc w:val="both"/>
        <w:rPr>
          <w:rFonts w:ascii="Times New Roman" w:hAnsi="Times New Roman"/>
          <w:sz w:val="20"/>
          <w:szCs w:val="20"/>
        </w:rPr>
      </w:pPr>
      <w:r w:rsidRPr="00656EE0">
        <w:rPr>
          <w:rFonts w:ascii="Times New Roman" w:hAnsi="Times New Roman"/>
          <w:sz w:val="20"/>
          <w:szCs w:val="20"/>
        </w:rPr>
        <w:t>Амітан Олексiй Геннадiйович – фiзична особа-резидент (володiє часткою 1%)</w:t>
      </w:r>
    </w:p>
    <w:p w14:paraId="058FAC33" w14:textId="77777777" w:rsidR="00656EE0" w:rsidRPr="00656EE0" w:rsidRDefault="00656EE0" w:rsidP="00656EE0">
      <w:pPr>
        <w:pStyle w:val="a8"/>
        <w:spacing w:after="0" w:line="240" w:lineRule="auto"/>
        <w:ind w:left="0"/>
        <w:jc w:val="both"/>
        <w:rPr>
          <w:rFonts w:ascii="Times New Roman" w:hAnsi="Times New Roman"/>
          <w:sz w:val="20"/>
          <w:szCs w:val="20"/>
        </w:rPr>
      </w:pPr>
    </w:p>
    <w:p w14:paraId="73CDE010" w14:textId="77777777" w:rsidR="00656EE0" w:rsidRPr="00656EE0" w:rsidRDefault="00656EE0" w:rsidP="00656EE0">
      <w:pPr>
        <w:shd w:val="clear" w:color="auto" w:fill="FFFFFF"/>
        <w:spacing w:after="0" w:line="240" w:lineRule="auto"/>
        <w:ind w:firstLine="708"/>
        <w:jc w:val="both"/>
        <w:textAlignment w:val="baseline"/>
        <w:rPr>
          <w:rFonts w:ascii="Times New Roman" w:hAnsi="Times New Roman" w:cs="Times New Roman"/>
          <w:sz w:val="20"/>
          <w:szCs w:val="20"/>
        </w:rPr>
      </w:pPr>
      <w:r w:rsidRPr="00656EE0">
        <w:rPr>
          <w:rFonts w:ascii="Times New Roman" w:hAnsi="Times New Roman" w:cs="Times New Roman"/>
          <w:sz w:val="20"/>
          <w:szCs w:val="20"/>
        </w:rPr>
        <w:t>Станом на 31 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учасниками Товариства є </w:t>
      </w:r>
    </w:p>
    <w:p w14:paraId="3C19C737" w14:textId="77777777" w:rsidR="00656EE0" w:rsidRPr="00656EE0" w:rsidRDefault="00656EE0" w:rsidP="00656EE0">
      <w:pPr>
        <w:pStyle w:val="a8"/>
        <w:numPr>
          <w:ilvl w:val="0"/>
          <w:numId w:val="2"/>
        </w:numPr>
        <w:spacing w:after="0" w:line="240" w:lineRule="auto"/>
        <w:ind w:left="0" w:firstLine="0"/>
        <w:jc w:val="both"/>
        <w:rPr>
          <w:rFonts w:ascii="Times New Roman" w:hAnsi="Times New Roman"/>
          <w:sz w:val="20"/>
          <w:szCs w:val="20"/>
        </w:rPr>
      </w:pPr>
      <w:r w:rsidRPr="00656EE0">
        <w:rPr>
          <w:rFonts w:ascii="Times New Roman" w:hAnsi="Times New Roman"/>
          <w:sz w:val="20"/>
          <w:szCs w:val="20"/>
        </w:rPr>
        <w:t xml:space="preserve">ТОВАРИСТВО З ОБМЕЖЕНОЮ ВIДПОВIДАЛЬНIСТЮ (БЕРЕГ-ГРУП) юридична особа-резидент (володiє часткою </w:t>
      </w:r>
      <w:r w:rsidRPr="00656EE0">
        <w:rPr>
          <w:rFonts w:ascii="Times New Roman" w:hAnsi="Times New Roman"/>
          <w:sz w:val="20"/>
          <w:szCs w:val="20"/>
          <w:lang w:val="en-US"/>
        </w:rPr>
        <w:t>9</w:t>
      </w:r>
      <w:r w:rsidRPr="00656EE0">
        <w:rPr>
          <w:rFonts w:ascii="Times New Roman" w:hAnsi="Times New Roman"/>
          <w:sz w:val="20"/>
          <w:szCs w:val="20"/>
        </w:rPr>
        <w:t>9,0%);</w:t>
      </w:r>
    </w:p>
    <w:p w14:paraId="43FC5721" w14:textId="77777777" w:rsidR="00656EE0" w:rsidRPr="00656EE0" w:rsidRDefault="00656EE0" w:rsidP="00656EE0">
      <w:pPr>
        <w:pStyle w:val="a8"/>
        <w:numPr>
          <w:ilvl w:val="0"/>
          <w:numId w:val="2"/>
        </w:numPr>
        <w:spacing w:after="0" w:line="240" w:lineRule="auto"/>
        <w:ind w:left="0" w:firstLine="0"/>
        <w:jc w:val="both"/>
        <w:rPr>
          <w:rFonts w:ascii="Times New Roman" w:hAnsi="Times New Roman"/>
          <w:sz w:val="20"/>
          <w:szCs w:val="20"/>
        </w:rPr>
      </w:pPr>
      <w:r w:rsidRPr="00656EE0">
        <w:rPr>
          <w:rFonts w:ascii="Times New Roman" w:hAnsi="Times New Roman"/>
          <w:sz w:val="20"/>
          <w:szCs w:val="20"/>
        </w:rPr>
        <w:t>Амітан Олексiй Геннадiйович – фiзична особа-резидент (володiє часткою 1%)</w:t>
      </w:r>
    </w:p>
    <w:p w14:paraId="42A77823" w14:textId="77777777" w:rsidR="00656EE0" w:rsidRPr="00656EE0" w:rsidRDefault="00656EE0" w:rsidP="00656EE0">
      <w:pPr>
        <w:pStyle w:val="a8"/>
        <w:spacing w:after="0" w:line="240" w:lineRule="auto"/>
        <w:ind w:left="0"/>
        <w:jc w:val="both"/>
        <w:rPr>
          <w:rFonts w:ascii="Times New Roman" w:hAnsi="Times New Roman"/>
          <w:sz w:val="20"/>
          <w:szCs w:val="20"/>
        </w:rPr>
      </w:pPr>
    </w:p>
    <w:p w14:paraId="2DB8A6D1" w14:textId="77777777" w:rsidR="00656EE0" w:rsidRPr="00656EE0" w:rsidRDefault="00656EE0" w:rsidP="00656EE0">
      <w:pPr>
        <w:spacing w:after="0" w:line="240" w:lineRule="auto"/>
        <w:jc w:val="both"/>
        <w:rPr>
          <w:rFonts w:ascii="Times New Roman" w:hAnsi="Times New Roman" w:cs="Times New Roman"/>
          <w:sz w:val="20"/>
          <w:szCs w:val="20"/>
        </w:rPr>
      </w:pPr>
    </w:p>
    <w:p w14:paraId="1FE45A13"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Станом на 31 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та 31 грудня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року кінцевим бенефіціарним власником Товариства є громадянин України Бутко Родіон Анатолійович.</w:t>
      </w:r>
    </w:p>
    <w:p w14:paraId="16603C95"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0500E405"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Основним </w:t>
      </w:r>
      <w:r w:rsidRPr="00656EE0">
        <w:rPr>
          <w:rFonts w:ascii="Times New Roman" w:hAnsi="Times New Roman" w:cs="Times New Roman"/>
          <w:sz w:val="20"/>
          <w:szCs w:val="20"/>
          <w:lang w:val="ru-RU"/>
        </w:rPr>
        <w:t xml:space="preserve">видом </w:t>
      </w:r>
      <w:r w:rsidRPr="00656EE0">
        <w:rPr>
          <w:rFonts w:ascii="Times New Roman" w:hAnsi="Times New Roman" w:cs="Times New Roman"/>
          <w:sz w:val="20"/>
          <w:szCs w:val="20"/>
        </w:rPr>
        <w:t xml:space="preserve">діяльності Товариства є </w:t>
      </w:r>
      <w:r w:rsidRPr="00656EE0">
        <w:rPr>
          <w:rFonts w:ascii="Times New Roman" w:hAnsi="Times New Roman" w:cs="Times New Roman"/>
          <w:sz w:val="20"/>
          <w:szCs w:val="20"/>
          <w:lang w:val="ru-RU"/>
        </w:rPr>
        <w:t>надання кошт</w:t>
      </w:r>
      <w:r w:rsidRPr="00656EE0">
        <w:rPr>
          <w:rFonts w:ascii="Times New Roman" w:hAnsi="Times New Roman" w:cs="Times New Roman"/>
          <w:sz w:val="20"/>
          <w:szCs w:val="20"/>
        </w:rPr>
        <w:t xml:space="preserve">ів у позику фізичним особам на умовах фінансового кредиту. </w:t>
      </w:r>
      <w:r w:rsidRPr="00656EE0">
        <w:rPr>
          <w:rFonts w:ascii="Times New Roman" w:hAnsi="Times New Roman" w:cs="Times New Roman"/>
          <w:color w:val="C00000"/>
          <w:sz w:val="20"/>
          <w:szCs w:val="20"/>
        </w:rPr>
        <w:t xml:space="preserve"> </w:t>
      </w:r>
      <w:r w:rsidRPr="00656EE0">
        <w:rPr>
          <w:rFonts w:ascii="Times New Roman" w:hAnsi="Times New Roman" w:cs="Times New Roman"/>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0E3836A9" w14:textId="77777777" w:rsidR="00656EE0" w:rsidRPr="00656EE0" w:rsidRDefault="00656EE0" w:rsidP="00656EE0">
      <w:pPr>
        <w:spacing w:after="0" w:line="240" w:lineRule="auto"/>
        <w:jc w:val="both"/>
        <w:rPr>
          <w:rFonts w:ascii="Times New Roman" w:hAnsi="Times New Roman" w:cs="Times New Roman"/>
          <w:color w:val="C00000"/>
          <w:sz w:val="20"/>
          <w:szCs w:val="20"/>
        </w:rPr>
      </w:pPr>
    </w:p>
    <w:p w14:paraId="1D95B6A1"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Юридична адреса Товариства: вул.Багговутівська, буд.17-21, м.Київ, Україна, 04107</w:t>
      </w:r>
    </w:p>
    <w:p w14:paraId="138C1209"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Офіційна сторінка в інтернеті: https://miloan.ua/</w:t>
      </w:r>
    </w:p>
    <w:p w14:paraId="7F9CAB0C"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Адреса електронної почти: </w:t>
      </w:r>
      <w:hyperlink r:id="rId5" w:history="1">
        <w:r w:rsidRPr="00656EE0">
          <w:rPr>
            <w:rStyle w:val="aa"/>
            <w:rFonts w:ascii="Times New Roman" w:hAnsi="Times New Roman" w:cs="Times New Roman"/>
            <w:sz w:val="20"/>
            <w:szCs w:val="20"/>
          </w:rPr>
          <w:t>info@miloan.ua</w:t>
        </w:r>
      </w:hyperlink>
    </w:p>
    <w:p w14:paraId="385AEC03"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Середня кількість працівників Товариства станом на 31</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склала</w:t>
      </w:r>
      <w:r w:rsidRPr="00656EE0">
        <w:rPr>
          <w:rFonts w:ascii="Times New Roman" w:hAnsi="Times New Roman" w:cs="Times New Roman"/>
          <w:sz w:val="20"/>
          <w:szCs w:val="20"/>
          <w:lang w:val="ru-RU"/>
        </w:rPr>
        <w:t xml:space="preserve"> 159</w:t>
      </w:r>
      <w:r w:rsidRPr="00656EE0">
        <w:rPr>
          <w:rFonts w:ascii="Times New Roman" w:hAnsi="Times New Roman" w:cs="Times New Roman"/>
          <w:sz w:val="20"/>
          <w:szCs w:val="20"/>
        </w:rPr>
        <w:t xml:space="preserve"> осіб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245 </w:t>
      </w:r>
      <w:r w:rsidRPr="00656EE0">
        <w:rPr>
          <w:rFonts w:ascii="Times New Roman" w:hAnsi="Times New Roman" w:cs="Times New Roman"/>
          <w:sz w:val="20"/>
          <w:szCs w:val="20"/>
        </w:rPr>
        <w:t xml:space="preserve">особа). </w:t>
      </w:r>
    </w:p>
    <w:p w14:paraId="131D0449"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Органами Управління Товариства є Загальні Збори Учасників Товариства.</w:t>
      </w:r>
    </w:p>
    <w:p w14:paraId="5B3A2C26" w14:textId="77777777" w:rsidR="00656EE0" w:rsidRPr="00656EE0" w:rsidRDefault="00656EE0" w:rsidP="00656EE0">
      <w:pPr>
        <w:spacing w:after="0" w:line="240" w:lineRule="auto"/>
        <w:ind w:firstLine="567"/>
        <w:jc w:val="both"/>
        <w:rPr>
          <w:rFonts w:ascii="Times New Roman" w:hAnsi="Times New Roman" w:cs="Times New Roman"/>
          <w:color w:val="121314"/>
          <w:sz w:val="20"/>
          <w:szCs w:val="20"/>
        </w:rPr>
      </w:pPr>
      <w:r w:rsidRPr="00656EE0">
        <w:rPr>
          <w:rFonts w:ascii="Times New Roman" w:hAnsi="Times New Roman" w:cs="Times New Roman"/>
          <w:sz w:val="20"/>
          <w:szCs w:val="20"/>
        </w:rPr>
        <w:t xml:space="preserve">Безпосереднє керівництво діяльністю Товариства здійснює директор - виконавчий орган Товариства. </w:t>
      </w:r>
      <w:r w:rsidRPr="00656EE0">
        <w:rPr>
          <w:rFonts w:ascii="Times New Roman" w:hAnsi="Times New Roman" w:cs="Times New Roman"/>
          <w:color w:val="121314"/>
          <w:sz w:val="20"/>
          <w:szCs w:val="20"/>
        </w:rPr>
        <w:t>Частки у статутному капіталі Товариства не перебувають у власності  виконавчого органу.</w:t>
      </w:r>
    </w:p>
    <w:p w14:paraId="61BCA085" w14:textId="77777777" w:rsidR="00656EE0" w:rsidRPr="00656EE0" w:rsidRDefault="00656EE0" w:rsidP="00656EE0">
      <w:pPr>
        <w:pStyle w:val="ab"/>
        <w:spacing w:before="0" w:beforeAutospacing="0" w:after="0" w:afterAutospacing="0"/>
        <w:ind w:firstLine="708"/>
        <w:jc w:val="both"/>
        <w:rPr>
          <w:color w:val="121314"/>
          <w:sz w:val="20"/>
          <w:szCs w:val="20"/>
        </w:rPr>
      </w:pPr>
      <w:r w:rsidRPr="00656EE0">
        <w:rPr>
          <w:color w:val="121314"/>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1C66EBAE" w14:textId="77777777" w:rsidR="00656EE0" w:rsidRPr="00656EE0" w:rsidRDefault="00656EE0" w:rsidP="00656EE0">
      <w:pPr>
        <w:pStyle w:val="ab"/>
        <w:spacing w:before="0" w:beforeAutospacing="0" w:after="0" w:afterAutospacing="0"/>
        <w:ind w:firstLine="708"/>
        <w:jc w:val="both"/>
        <w:rPr>
          <w:color w:val="121314"/>
          <w:sz w:val="20"/>
          <w:szCs w:val="20"/>
        </w:rPr>
      </w:pPr>
      <w:r w:rsidRPr="00656EE0">
        <w:rPr>
          <w:rStyle w:val="af7"/>
          <w:b w:val="0"/>
          <w:color w:val="121314"/>
          <w:sz w:val="20"/>
          <w:szCs w:val="20"/>
        </w:rPr>
        <w:t>Орган, який здійснює державне регулювання діяльності Товариства:</w:t>
      </w:r>
      <w:r w:rsidRPr="00656EE0">
        <w:rPr>
          <w:b/>
          <w:color w:val="121314"/>
          <w:sz w:val="20"/>
          <w:szCs w:val="20"/>
        </w:rPr>
        <w:t> </w:t>
      </w:r>
      <w:r w:rsidRPr="00656EE0">
        <w:rPr>
          <w:color w:val="121314"/>
          <w:sz w:val="20"/>
          <w:szCs w:val="20"/>
        </w:rPr>
        <w:t>Національний банк України</w:t>
      </w:r>
    </w:p>
    <w:p w14:paraId="336C3220"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Станом на кінець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у </w:t>
      </w:r>
      <w:r w:rsidRPr="00656EE0">
        <w:rPr>
          <w:rFonts w:ascii="Times New Roman" w:hAnsi="Times New Roman" w:cs="Times New Roman"/>
          <w:bCs/>
          <w:spacing w:val="-2"/>
          <w:sz w:val="20"/>
          <w:szCs w:val="20"/>
        </w:rPr>
        <w:t>ТОВ «Мілоан</w:t>
      </w:r>
      <w:r w:rsidRPr="00656EE0">
        <w:rPr>
          <w:rFonts w:ascii="Times New Roman" w:hAnsi="Times New Roman" w:cs="Times New Roman"/>
          <w:b/>
          <w:bCs/>
          <w:spacing w:val="-2"/>
          <w:sz w:val="20"/>
          <w:szCs w:val="20"/>
        </w:rPr>
        <w:t xml:space="preserve">» </w:t>
      </w:r>
      <w:r w:rsidRPr="00656EE0">
        <w:rPr>
          <w:rFonts w:ascii="Times New Roman" w:hAnsi="Times New Roman" w:cs="Times New Roman"/>
          <w:sz w:val="20"/>
          <w:szCs w:val="20"/>
        </w:rPr>
        <w:t>відсутні філіали або інші відокремлені структурні підрозділи. наглядова рада не створювалась</w:t>
      </w:r>
    </w:p>
    <w:p w14:paraId="58CBCD24" w14:textId="77777777" w:rsidR="00656EE0" w:rsidRPr="00656EE0" w:rsidRDefault="00656EE0" w:rsidP="00656EE0">
      <w:pPr>
        <w:spacing w:after="0" w:line="240" w:lineRule="auto"/>
        <w:jc w:val="both"/>
        <w:rPr>
          <w:rFonts w:ascii="Times New Roman" w:hAnsi="Times New Roman" w:cs="Times New Roman"/>
          <w:sz w:val="20"/>
          <w:szCs w:val="20"/>
        </w:rPr>
      </w:pPr>
    </w:p>
    <w:p w14:paraId="1D89BDEA"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 В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році змін у вищевказаній інформації не було.</w:t>
      </w:r>
    </w:p>
    <w:p w14:paraId="484779B2" w14:textId="77777777" w:rsidR="00656EE0" w:rsidRPr="00656EE0" w:rsidRDefault="00656EE0" w:rsidP="00656EE0">
      <w:pPr>
        <w:spacing w:after="0" w:line="240" w:lineRule="auto"/>
        <w:jc w:val="center"/>
        <w:rPr>
          <w:rFonts w:ascii="Times New Roman" w:hAnsi="Times New Roman" w:cs="Times New Roman"/>
          <w:b/>
          <w:sz w:val="20"/>
          <w:szCs w:val="20"/>
          <w:lang w:val="ru-RU"/>
        </w:rPr>
      </w:pPr>
    </w:p>
    <w:p w14:paraId="79148AA3" w14:textId="77777777" w:rsidR="00656EE0" w:rsidRPr="00656EE0" w:rsidRDefault="00656EE0" w:rsidP="00656EE0">
      <w:pPr>
        <w:spacing w:after="0" w:line="240" w:lineRule="auto"/>
        <w:jc w:val="center"/>
        <w:rPr>
          <w:rFonts w:ascii="Times New Roman" w:hAnsi="Times New Roman" w:cs="Times New Roman"/>
          <w:b/>
          <w:sz w:val="20"/>
          <w:szCs w:val="20"/>
        </w:rPr>
      </w:pPr>
      <w:r w:rsidRPr="00656EE0">
        <w:rPr>
          <w:rFonts w:ascii="Times New Roman" w:hAnsi="Times New Roman" w:cs="Times New Roman"/>
          <w:b/>
          <w:sz w:val="20"/>
          <w:szCs w:val="20"/>
          <w:lang w:val="ru-RU"/>
        </w:rPr>
        <w:t xml:space="preserve">2. </w:t>
      </w:r>
      <w:r w:rsidRPr="00656EE0">
        <w:rPr>
          <w:rFonts w:ascii="Times New Roman" w:hAnsi="Times New Roman" w:cs="Times New Roman"/>
          <w:b/>
          <w:sz w:val="20"/>
          <w:szCs w:val="20"/>
        </w:rPr>
        <w:t>ЕКОНОМІЧНЕ СЕРЕДОВИЩЕ, У КОТРОМУ ТОВАРИСТВО ПРОВАДИТЬ СВОЮ</w:t>
      </w:r>
      <w:r w:rsidRPr="00656EE0">
        <w:rPr>
          <w:rFonts w:ascii="Times New Roman" w:hAnsi="Times New Roman" w:cs="Times New Roman"/>
          <w:b/>
          <w:sz w:val="20"/>
          <w:szCs w:val="20"/>
          <w:lang w:val="ru-RU"/>
        </w:rPr>
        <w:t xml:space="preserve"> </w:t>
      </w:r>
      <w:r w:rsidRPr="00656EE0">
        <w:rPr>
          <w:rFonts w:ascii="Times New Roman" w:hAnsi="Times New Roman" w:cs="Times New Roman"/>
          <w:b/>
          <w:sz w:val="20"/>
          <w:szCs w:val="20"/>
        </w:rPr>
        <w:t xml:space="preserve"> ДІЯЛЬНІСТЬ</w:t>
      </w:r>
    </w:p>
    <w:p w14:paraId="24177B6A" w14:textId="77777777" w:rsidR="00656EE0" w:rsidRPr="00656EE0" w:rsidRDefault="00656EE0" w:rsidP="00656EE0">
      <w:pPr>
        <w:pStyle w:val="ab"/>
        <w:shd w:val="clear" w:color="auto" w:fill="FFFFFF"/>
        <w:spacing w:before="0" w:beforeAutospacing="0" w:after="0" w:afterAutospacing="0"/>
        <w:jc w:val="both"/>
        <w:textAlignment w:val="baseline"/>
        <w:rPr>
          <w:rStyle w:val="markedcontent"/>
          <w:sz w:val="20"/>
          <w:szCs w:val="20"/>
        </w:rPr>
      </w:pPr>
    </w:p>
    <w:p w14:paraId="33E65013" w14:textId="77777777" w:rsidR="00656EE0" w:rsidRPr="00656EE0" w:rsidRDefault="00656EE0" w:rsidP="00656EE0">
      <w:pPr>
        <w:pStyle w:val="ab"/>
        <w:shd w:val="clear" w:color="auto" w:fill="FFFFFF"/>
        <w:spacing w:before="0" w:beforeAutospacing="0" w:after="0" w:afterAutospacing="0"/>
        <w:ind w:firstLine="720"/>
        <w:jc w:val="both"/>
        <w:textAlignment w:val="baseline"/>
        <w:rPr>
          <w:rStyle w:val="markedcontent"/>
          <w:sz w:val="20"/>
          <w:szCs w:val="20"/>
        </w:rPr>
      </w:pPr>
      <w:r w:rsidRPr="00656EE0">
        <w:rPr>
          <w:rStyle w:val="markedcontent"/>
          <w:sz w:val="20"/>
          <w:szCs w:val="20"/>
        </w:rPr>
        <w:t>На протязі 2022 року економіка України перебуває під впливом повномасштабного військового вторгнення російської федерації в Україну, що розпочалось 24 лютого 2022 року. Б</w:t>
      </w:r>
      <w:r w:rsidRPr="00656EE0">
        <w:rPr>
          <w:sz w:val="20"/>
          <w:szCs w:val="20"/>
        </w:rPr>
        <w:t xml:space="preserve">ув введений воєнний стан відповідно до Указу </w:t>
      </w:r>
      <w:r w:rsidRPr="00656EE0">
        <w:rPr>
          <w:sz w:val="20"/>
          <w:szCs w:val="20"/>
        </w:rPr>
        <w:lastRenderedPageBreak/>
        <w:t xml:space="preserve">Президента України від 24 лютого 2022 року № 64/2022 “Про введення воєнного стану в Україні”, затвердженого Законом України від 24 лютого 2022 року № 2102-IX. </w:t>
      </w:r>
      <w:r w:rsidRPr="00656EE0">
        <w:rPr>
          <w:rStyle w:val="markedcontent"/>
          <w:sz w:val="20"/>
          <w:szCs w:val="20"/>
        </w:rPr>
        <w:t xml:space="preserve"> </w:t>
      </w:r>
    </w:p>
    <w:p w14:paraId="259AB615" w14:textId="77777777" w:rsidR="00656EE0" w:rsidRPr="00656EE0" w:rsidRDefault="00656EE0" w:rsidP="00656EE0">
      <w:pPr>
        <w:pStyle w:val="ab"/>
        <w:shd w:val="clear" w:color="auto" w:fill="FFFFFF"/>
        <w:spacing w:before="0" w:beforeAutospacing="0" w:after="0" w:afterAutospacing="0"/>
        <w:ind w:firstLine="720"/>
        <w:jc w:val="both"/>
        <w:textAlignment w:val="baseline"/>
        <w:rPr>
          <w:sz w:val="20"/>
          <w:szCs w:val="20"/>
        </w:rPr>
      </w:pPr>
      <w:r w:rsidRPr="00656EE0">
        <w:rPr>
          <w:sz w:val="20"/>
          <w:szCs w:val="20"/>
        </w:rPr>
        <w:t xml:space="preserve">Україна пережила, мабуть, найскладніший рік у своїй історії. Російське повномасштабне вторгнення  перекреслило, трансформувало та кардинально змінило життя мільйонів людей. Вторгнення розділило життя багатьох на «до» і «після», тому всі події 2022 року так чи інакше були пов’язані з війною. </w:t>
      </w:r>
    </w:p>
    <w:p w14:paraId="3B47FA8D" w14:textId="77777777" w:rsidR="00656EE0" w:rsidRPr="00656EE0" w:rsidRDefault="00656EE0" w:rsidP="00656EE0">
      <w:pPr>
        <w:pStyle w:val="ab"/>
        <w:shd w:val="clear" w:color="auto" w:fill="FFFFFF"/>
        <w:spacing w:before="0" w:beforeAutospacing="0" w:after="0" w:afterAutospacing="0"/>
        <w:ind w:firstLine="720"/>
        <w:jc w:val="both"/>
        <w:textAlignment w:val="baseline"/>
        <w:rPr>
          <w:sz w:val="20"/>
          <w:szCs w:val="20"/>
        </w:rPr>
      </w:pPr>
    </w:p>
    <w:p w14:paraId="5363D288" w14:textId="77777777" w:rsidR="00656EE0" w:rsidRPr="00656EE0" w:rsidRDefault="00656EE0" w:rsidP="00656EE0">
      <w:pPr>
        <w:pStyle w:val="ab"/>
        <w:shd w:val="clear" w:color="auto" w:fill="FFFFFF"/>
        <w:spacing w:before="0" w:beforeAutospacing="0" w:after="0" w:afterAutospacing="0"/>
        <w:jc w:val="both"/>
        <w:textAlignment w:val="baseline"/>
        <w:rPr>
          <w:rStyle w:val="markedcontent"/>
          <w:sz w:val="20"/>
          <w:szCs w:val="20"/>
          <w:lang w:val="ru-RU"/>
        </w:rPr>
      </w:pPr>
      <w:r w:rsidRPr="00656EE0">
        <w:rPr>
          <w:rStyle w:val="markedcontent"/>
          <w:i/>
          <w:iCs/>
          <w:sz w:val="20"/>
          <w:szCs w:val="20"/>
        </w:rPr>
        <w:t>Вплив введення воєнного стану в Україні</w:t>
      </w:r>
      <w:r w:rsidRPr="00656EE0">
        <w:rPr>
          <w:rStyle w:val="markedcontent"/>
          <w:i/>
          <w:iCs/>
          <w:sz w:val="20"/>
          <w:szCs w:val="20"/>
          <w:lang w:val="ru-RU"/>
        </w:rPr>
        <w:t>.</w:t>
      </w:r>
    </w:p>
    <w:p w14:paraId="3790870B"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Економіка України несе величезні збитки через руйнівну війну. Громадяни за місяці російської агресії добре відчули на собі її наслідки: зростання цін, скорочення зарплат чи взагалі закриття підприємств. Мільйони людей втратили роботу, житло чи опинилися за кордоном у незнайомому середовищі.</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Падіння економіки прогнозовано призвело до зростання безробіття. Суттєво зросли ціни, а реальні доходи населення значно впали.</w:t>
      </w:r>
    </w:p>
    <w:p w14:paraId="3E999075" w14:textId="77777777" w:rsidR="00656EE0" w:rsidRPr="00656EE0" w:rsidRDefault="00656EE0" w:rsidP="00656EE0">
      <w:pPr>
        <w:pStyle w:val="ab"/>
        <w:spacing w:before="0" w:beforeAutospacing="0" w:after="0" w:afterAutospacing="0"/>
        <w:ind w:firstLine="720"/>
        <w:jc w:val="both"/>
        <w:rPr>
          <w:sz w:val="20"/>
          <w:szCs w:val="20"/>
        </w:rPr>
      </w:pPr>
      <w:r w:rsidRPr="00656EE0">
        <w:rPr>
          <w:sz w:val="20"/>
          <w:szCs w:val="20"/>
        </w:rPr>
        <w:t xml:space="preserve">Напад росії призвів до різкого зниження економічної активності в Україні. Таке падіння економіки протягом одного року не має прецедентів в українській історії. На початку війни третина українських підприємств зупинила діяльність. Причини цього – фізичні руйнування та тимчасова окупація цілих регіонів, високий рівень невизначеності та ризиків, розірвання логістичних і виробничих зв’язків, вимушена масова міграція населення. </w:t>
      </w:r>
    </w:p>
    <w:p w14:paraId="24479BB7"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Style w:val="hgkelc"/>
          <w:rFonts w:ascii="Times New Roman" w:hAnsi="Times New Roman" w:cs="Times New Roman"/>
          <w:sz w:val="20"/>
          <w:szCs w:val="20"/>
        </w:rPr>
        <w:tab/>
        <w:t>За попередньою оцінкою аналітиків Міністерства економіки за підсумком 2022 року падіння ВВП оцінюється на рівні 30,4% [±2%] проти зростання на 3,4% у 2021 році.</w:t>
      </w:r>
      <w:r w:rsidRPr="00656EE0">
        <w:rPr>
          <w:rStyle w:val="hgkelc"/>
          <w:rFonts w:ascii="Times New Roman" w:hAnsi="Times New Roman" w:cs="Times New Roman"/>
          <w:sz w:val="20"/>
          <w:szCs w:val="20"/>
          <w:lang w:val="ru-RU"/>
        </w:rPr>
        <w:t xml:space="preserve"> </w:t>
      </w:r>
      <w:r w:rsidRPr="00656EE0">
        <w:rPr>
          <w:rFonts w:ascii="Times New Roman" w:hAnsi="Times New Roman" w:cs="Times New Roman"/>
          <w:sz w:val="20"/>
          <w:szCs w:val="20"/>
        </w:rPr>
        <w:t>Адже, згідно з консенсусом-прогнозом Мінекономіки, який оприлюднили наприкінці 2021 року, на 2022 рік в Україні прогнозували ріст ВВП на 3,6%. Країна сподівалася на продовження відновлення після ковідного 2020-го, коли ВВП просів на, як тоді здавалося, дуже серйозні 4%.</w:t>
      </w:r>
    </w:p>
    <w:p w14:paraId="6A2D92B2"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Fonts w:ascii="Times New Roman" w:hAnsi="Times New Roman" w:cs="Times New Roman"/>
          <w:sz w:val="20"/>
          <w:szCs w:val="20"/>
          <w:shd w:val="clear" w:color="auto" w:fill="FFFFFF"/>
        </w:rPr>
        <w:tab/>
        <w:t>З початку воєнного стану НБУ вiдклав ухвалення рiшення щодо змiни розмiру облiкової ставки i зберiгав її на рiвнi 10% рiчних, але у червнi 2022 року стрiмко пiдвищив її на 15 п.п. до 25% рiчних i зберiгає її на цьому рiвнi на кiнець звiтного перiоду.</w:t>
      </w:r>
    </w:p>
    <w:p w14:paraId="7161A0FC" w14:textId="77777777" w:rsidR="00656EE0" w:rsidRPr="00656EE0" w:rsidRDefault="00656EE0" w:rsidP="00656EE0">
      <w:pPr>
        <w:pStyle w:val="ab"/>
        <w:spacing w:before="0" w:beforeAutospacing="0" w:after="0" w:afterAutospacing="0"/>
        <w:ind w:firstLine="720"/>
        <w:jc w:val="both"/>
        <w:rPr>
          <w:sz w:val="20"/>
          <w:szCs w:val="20"/>
          <w:shd w:val="clear" w:color="auto" w:fill="FFFFFF"/>
        </w:rPr>
      </w:pPr>
      <w:bookmarkStart w:id="2" w:name="_Hlk127202995"/>
      <w:r w:rsidRPr="00656EE0">
        <w:rPr>
          <w:sz w:val="20"/>
          <w:szCs w:val="20"/>
          <w:shd w:val="clear" w:color="auto" w:fill="FFFFFF"/>
        </w:rPr>
        <w:t>Війна негативно позначилася на діяльності ринку небанківських фінансових послуг. Так, фінансові компанії, що надавали послуги з мікрокредитування, практично призупинили свою діяльність в 1 кварталі 2022 року .</w:t>
      </w:r>
      <w:r w:rsidRPr="00656EE0">
        <w:rPr>
          <w:sz w:val="20"/>
          <w:szCs w:val="20"/>
        </w:rPr>
        <w:t xml:space="preserve"> Т</w:t>
      </w:r>
      <w:r w:rsidRPr="00656EE0">
        <w:rPr>
          <w:sz w:val="20"/>
          <w:szCs w:val="20"/>
          <w:shd w:val="clear" w:color="auto" w:fill="FFFFFF"/>
        </w:rPr>
        <w:t>ривале скорочення активностi надавачiв небанкiвських фiнансових послуг, зниження обсягів основних фiнансових послуг  позначилося на фінансовому стані компаній.</w:t>
      </w:r>
    </w:p>
    <w:p w14:paraId="4969DA15"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Fonts w:ascii="Times New Roman" w:hAnsi="Times New Roman" w:cs="Times New Roman"/>
          <w:sz w:val="20"/>
          <w:szCs w:val="20"/>
          <w:shd w:val="clear" w:color="auto" w:fill="FFFFFF"/>
        </w:rPr>
        <w:tab/>
      </w:r>
      <w:r w:rsidRPr="00656EE0">
        <w:rPr>
          <w:rStyle w:val="markedcontent"/>
          <w:rFonts w:ascii="Times New Roman" w:hAnsi="Times New Roman" w:cs="Times New Roman"/>
          <w:sz w:val="20"/>
          <w:szCs w:val="20"/>
        </w:rPr>
        <w:t>Економічна активність з ІІ  кварталу 2022 року поволі відновлювалася завдяки адаптації бізнесу до нових умов</w:t>
      </w:r>
      <w:r w:rsidRPr="00656EE0">
        <w:rPr>
          <w:rFonts w:ascii="Times New Roman" w:hAnsi="Times New Roman" w:cs="Times New Roman"/>
          <w:sz w:val="20"/>
          <w:szCs w:val="20"/>
          <w:shd w:val="clear" w:color="auto" w:fill="FFFFFF"/>
        </w:rPr>
        <w:t>, проте функціонування компаній супроводжувалась низкою проблемних питань, нестачею коштів, необхідних для підтримання професійної діяльності та виконання зобов’язань перед кредиторами. Зокрема, погіршилася платоспроможність позичальників. Клієнти не мають коштів на поточні потреби, втратили роботу, житло. Частина позичальників не мають змоги погашати кредити, знаходячись на тимчасово окупованих територіях.</w:t>
      </w:r>
    </w:p>
    <w:p w14:paraId="7CE03F40" w14:textId="77777777" w:rsidR="00656EE0" w:rsidRPr="00656EE0" w:rsidRDefault="00656EE0" w:rsidP="00656EE0">
      <w:pPr>
        <w:spacing w:after="0" w:line="240" w:lineRule="auto"/>
        <w:jc w:val="both"/>
        <w:rPr>
          <w:rFonts w:ascii="Times New Roman" w:hAnsi="Times New Roman" w:cs="Times New Roman"/>
          <w:sz w:val="20"/>
          <w:szCs w:val="20"/>
        </w:rPr>
      </w:pPr>
      <w:r w:rsidRPr="008C64B6">
        <w:rPr>
          <w:rStyle w:val="markedcontent"/>
          <w:rFonts w:ascii="Arial" w:hAnsi="Arial" w:cs="Arial"/>
          <w:sz w:val="20"/>
          <w:szCs w:val="20"/>
        </w:rPr>
        <w:tab/>
      </w:r>
      <w:r w:rsidRPr="00656EE0">
        <w:rPr>
          <w:rFonts w:ascii="Times New Roman" w:hAnsi="Times New Roman" w:cs="Times New Roman"/>
          <w:sz w:val="20"/>
          <w:szCs w:val="20"/>
        </w:rPr>
        <w:t>Приймаючи до уваги </w:t>
      </w:r>
      <w:hyperlink r:id="rId6" w:history="1">
        <w:r w:rsidRPr="00656EE0">
          <w:rPr>
            <w:rStyle w:val="aa"/>
            <w:rFonts w:ascii="Times New Roman" w:hAnsi="Times New Roman" w:cs="Times New Roman"/>
            <w:color w:val="auto"/>
            <w:sz w:val="20"/>
            <w:szCs w:val="20"/>
            <w:u w:val="none"/>
          </w:rPr>
          <w:t>рекомендації Національного банку щодо встановлення кредитних канікул та реструктуризації заборгованості</w:t>
        </w:r>
      </w:hyperlink>
      <w:r w:rsidRPr="00656EE0">
        <w:rPr>
          <w:rFonts w:ascii="Times New Roman" w:hAnsi="Times New Roman" w:cs="Times New Roman"/>
          <w:sz w:val="20"/>
          <w:szCs w:val="20"/>
        </w:rPr>
        <w:t xml:space="preserve"> компанія, «Мілоан» застосувала всі можливі заходи підтримки клієнтів. </w:t>
      </w:r>
    </w:p>
    <w:p w14:paraId="41E78278" w14:textId="77777777" w:rsidR="00656EE0" w:rsidRPr="00656EE0" w:rsidRDefault="00656EE0" w:rsidP="00656EE0">
      <w:pPr>
        <w:spacing w:after="0" w:line="240" w:lineRule="auto"/>
        <w:jc w:val="both"/>
        <w:rPr>
          <w:rFonts w:ascii="Times New Roman" w:hAnsi="Times New Roman" w:cs="Times New Roman"/>
          <w:sz w:val="20"/>
          <w:szCs w:val="20"/>
        </w:rPr>
      </w:pPr>
    </w:p>
    <w:p w14:paraId="6985181F" w14:textId="77777777" w:rsidR="00656EE0" w:rsidRPr="00656EE0" w:rsidRDefault="00656EE0" w:rsidP="00656EE0">
      <w:pPr>
        <w:spacing w:after="0" w:line="240" w:lineRule="auto"/>
        <w:jc w:val="both"/>
        <w:rPr>
          <w:rFonts w:ascii="Times New Roman" w:hAnsi="Times New Roman" w:cs="Times New Roman"/>
          <w:i/>
          <w:iCs/>
          <w:sz w:val="20"/>
          <w:szCs w:val="20"/>
          <w:shd w:val="clear" w:color="auto" w:fill="FFFFFF"/>
        </w:rPr>
      </w:pPr>
      <w:r w:rsidRPr="00656EE0">
        <w:rPr>
          <w:rStyle w:val="markedcontent"/>
          <w:rFonts w:ascii="Times New Roman" w:hAnsi="Times New Roman" w:cs="Times New Roman"/>
          <w:i/>
          <w:iCs/>
          <w:sz w:val="20"/>
          <w:szCs w:val="20"/>
        </w:rPr>
        <w:t>Вплив пандемії COVID-19.</w:t>
      </w:r>
    </w:p>
    <w:p w14:paraId="31FB57F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 xml:space="preserve">У 2022 роцi продовжували дiяти карантиннi та обмежувальнi заходи, викликанi вiрусом COVID - 19, якi запроваджено Урядом України у 2020 роцi. Станом на 31.12.2022р. строк карантинних та обмежувальних заходiв подовжено до 30 квітня 2023 року. Також на цей період продовжено режим надзвичайної ситуації для єдиної державної системи цивільного захисту. </w:t>
      </w:r>
    </w:p>
    <w:p w14:paraId="126B9959"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Fonts w:ascii="Times New Roman" w:hAnsi="Times New Roman" w:cs="Times New Roman"/>
          <w:sz w:val="20"/>
          <w:szCs w:val="20"/>
          <w:shd w:val="clear" w:color="auto" w:fill="FFFFFF"/>
        </w:rPr>
        <w:tab/>
      </w:r>
      <w:r w:rsidRPr="00656EE0">
        <w:rPr>
          <w:rStyle w:val="markedcontent"/>
          <w:rFonts w:ascii="Times New Roman" w:hAnsi="Times New Roman" w:cs="Times New Roman"/>
          <w:sz w:val="20"/>
          <w:szCs w:val="20"/>
        </w:rPr>
        <w:t xml:space="preserve">Вплив пандемії СOVID-19, починаючи з березня 2020 року, стрімке поширення пандемії коронавірусу та обмеження, введені для боротьби з нею, визначали ситуацію на світових товарних і фінансових ринках. Урядом України з березня 2020 року були введені обмеження ділової та соціальної активності. Пандемія мала свій вплив на економіку країни на початку першого кварталу 2022 року. Починаючи з вторгнення росії на територію України з 24 лютого 2022 </w:t>
      </w:r>
      <w:bookmarkStart w:id="3" w:name="_Hlk127203141"/>
      <w:bookmarkEnd w:id="2"/>
      <w:r w:rsidRPr="00656EE0">
        <w:rPr>
          <w:rStyle w:val="markedcontent"/>
          <w:rFonts w:ascii="Times New Roman" w:hAnsi="Times New Roman" w:cs="Times New Roman"/>
          <w:sz w:val="20"/>
          <w:szCs w:val="20"/>
        </w:rPr>
        <w:t>року більш впливові дії на економічний стан країни мали воєнні дії та наслідки загарбницької діяльності агресора .</w:t>
      </w:r>
    </w:p>
    <w:p w14:paraId="44E6984A"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ab/>
        <w:t>Оскільки на звітну дату воєнні дії в Україні перебувають в активній фазі, існують суттєві невизначеності щодо оцінки наслідків впливу військової агресії на діяльність Товариства, та, відповідно, показники фінансової звітності.</w:t>
      </w:r>
    </w:p>
    <w:bookmarkEnd w:id="3"/>
    <w:p w14:paraId="5D6D281F"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Fonts w:ascii="Times New Roman" w:hAnsi="Times New Roman" w:cs="Times New Roman"/>
          <w:sz w:val="20"/>
          <w:szCs w:val="20"/>
          <w:shd w:val="clear" w:color="auto" w:fill="FFFFFF"/>
        </w:rPr>
        <w:tab/>
        <w:t>Найсуттєвішим  залишається кредитний ризик. Непередбачуванiсть сценарiїв подальшого розгортання воєнних дiй не дає змоги точно визначити, яка частка клiєнтiв зможе повернутися до нормального обслуговування кредитiв i в якому часовому горизонтi.</w:t>
      </w:r>
    </w:p>
    <w:p w14:paraId="3FA913EA" w14:textId="77777777" w:rsidR="00656EE0" w:rsidRPr="00656EE0" w:rsidRDefault="00656EE0" w:rsidP="00656EE0">
      <w:pPr>
        <w:spacing w:after="0" w:line="240" w:lineRule="auto"/>
        <w:jc w:val="both"/>
        <w:rPr>
          <w:rFonts w:ascii="Times New Roman" w:hAnsi="Times New Roman" w:cs="Times New Roman"/>
          <w:sz w:val="20"/>
          <w:szCs w:val="20"/>
          <w:lang w:val="ru-RU"/>
        </w:rPr>
      </w:pPr>
      <w:r w:rsidRPr="00656EE0">
        <w:rPr>
          <w:rFonts w:ascii="Times New Roman" w:hAnsi="Times New Roman" w:cs="Times New Roman"/>
          <w:sz w:val="20"/>
          <w:szCs w:val="20"/>
          <w:lang w:val="ru-RU"/>
        </w:rPr>
        <w:tab/>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546DCC00" w14:textId="77777777" w:rsidR="00656EE0" w:rsidRPr="00656EE0" w:rsidRDefault="00656EE0" w:rsidP="00656EE0">
      <w:pPr>
        <w:spacing w:after="0" w:line="240" w:lineRule="auto"/>
        <w:jc w:val="both"/>
        <w:rPr>
          <w:rFonts w:ascii="Times New Roman" w:hAnsi="Times New Roman" w:cs="Times New Roman"/>
          <w:sz w:val="20"/>
          <w:szCs w:val="20"/>
          <w:lang w:val="ru-RU"/>
        </w:rPr>
      </w:pPr>
      <w:r w:rsidRPr="00656EE0">
        <w:rPr>
          <w:rFonts w:ascii="Times New Roman" w:hAnsi="Times New Roman" w:cs="Times New Roman"/>
          <w:sz w:val="20"/>
          <w:szCs w:val="20"/>
          <w:shd w:val="clear" w:color="auto" w:fill="FFFFFF"/>
        </w:rPr>
        <w:tab/>
      </w:r>
      <w:r w:rsidRPr="00656EE0">
        <w:rPr>
          <w:rFonts w:ascii="Times New Roman" w:hAnsi="Times New Roman" w:cs="Times New Roman"/>
          <w:sz w:val="20"/>
          <w:szCs w:val="20"/>
        </w:rPr>
        <w:t xml:space="preserve">Загальне зниження бізнес-активності та падіння попиту на кредити  й надалі негативно впливатиме на прибутковість Товариства. Втрати від кредитного ризику очікувано зростатимуть з огляду на поступовий вплив економічної кризи на діяльність позичальників. Надалі ключовим ризиком є затягування війни навіть у разі локалізації бойових дій. Це визначатиме необхідність тривалої роботи економіки в екстремальних умовах, загрожуватиме поглибленням її падіння </w:t>
      </w:r>
      <w:r w:rsidRPr="00656EE0">
        <w:rPr>
          <w:rFonts w:ascii="Times New Roman" w:hAnsi="Times New Roman" w:cs="Times New Roman"/>
          <w:sz w:val="20"/>
          <w:szCs w:val="20"/>
          <w:lang w:val="ru-RU"/>
        </w:rPr>
        <w:t>.</w:t>
      </w:r>
    </w:p>
    <w:p w14:paraId="13380D98" w14:textId="77777777" w:rsidR="00656EE0" w:rsidRPr="00656EE0" w:rsidRDefault="00656EE0" w:rsidP="00656EE0">
      <w:pPr>
        <w:spacing w:after="0" w:line="240" w:lineRule="auto"/>
        <w:jc w:val="both"/>
        <w:rPr>
          <w:rFonts w:ascii="Times New Roman" w:hAnsi="Times New Roman" w:cs="Times New Roman"/>
          <w:sz w:val="20"/>
          <w:szCs w:val="20"/>
        </w:rPr>
      </w:pPr>
      <w:bookmarkStart w:id="4" w:name="_Hlk127190799"/>
      <w:r w:rsidRPr="00656EE0">
        <w:rPr>
          <w:rFonts w:ascii="Times New Roman" w:hAnsi="Times New Roman" w:cs="Times New Roman"/>
          <w:sz w:val="20"/>
          <w:szCs w:val="20"/>
        </w:rPr>
        <w:tab/>
        <w:t xml:space="preserve">Попереднi оцiнки прямих збиткiв постiйно уточнюються i переглядаються у бiк зростання. Ще складнiше кiлькiсно оцiнити непрямi втрати вiд призупинення економiчної дiяльностi пiдприємств на всiй територiї України. </w:t>
      </w:r>
    </w:p>
    <w:p w14:paraId="686E41C7"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Fonts w:ascii="Times New Roman" w:hAnsi="Times New Roman" w:cs="Times New Roman"/>
          <w:sz w:val="20"/>
          <w:szCs w:val="20"/>
          <w:shd w:val="clear" w:color="auto" w:fill="FFFFFF"/>
        </w:rPr>
        <w:tab/>
        <w:t>З огляду на вищевикладене, керiвництво проводить постiйний оперативний монiторинг дiяльностi та забезпечує швидке реагування на поточнi подiї та змiну ситуацiї. Також, оцiнюючи можливi сценарiї розвитку подiй, керiвництво  оцiнює можливi втрати, як прийнятнi з точки зору наявного капiталу i необхiдностi пiдтримання його на достатньому рiвнi та такими, що не вплинуть на здатнiсть Товариства продовжувати дiяльнiсть на безперервнiй основi.</w:t>
      </w:r>
    </w:p>
    <w:p w14:paraId="68DE6D05" w14:textId="77777777" w:rsidR="00656EE0" w:rsidRPr="00656EE0" w:rsidRDefault="00656EE0" w:rsidP="00656EE0">
      <w:pPr>
        <w:spacing w:after="0" w:line="240" w:lineRule="auto"/>
        <w:jc w:val="both"/>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lastRenderedPageBreak/>
        <w:tab/>
        <w:t>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w:t>
      </w:r>
    </w:p>
    <w:p w14:paraId="38095114" w14:textId="77777777" w:rsidR="00656EE0" w:rsidRPr="00656EE0" w:rsidRDefault="00656EE0" w:rsidP="00656EE0">
      <w:pPr>
        <w:spacing w:after="0" w:line="240" w:lineRule="auto"/>
        <w:jc w:val="both"/>
        <w:rPr>
          <w:rFonts w:ascii="Times New Roman" w:eastAsia="Times New Roman" w:hAnsi="Times New Roman" w:cs="Times New Roman"/>
          <w:sz w:val="20"/>
          <w:szCs w:val="20"/>
          <w:lang w:val="ru-RU" w:eastAsia="uk-UA"/>
        </w:rPr>
      </w:pPr>
      <w:r w:rsidRPr="00656EE0">
        <w:rPr>
          <w:rFonts w:ascii="Times New Roman" w:eastAsia="Times New Roman" w:hAnsi="Times New Roman" w:cs="Times New Roman"/>
          <w:sz w:val="20"/>
          <w:szCs w:val="20"/>
          <w:lang w:eastAsia="uk-UA"/>
        </w:rPr>
        <w:tab/>
      </w:r>
      <w:r w:rsidRPr="00656EE0">
        <w:rPr>
          <w:rFonts w:ascii="Times New Roman" w:eastAsia="Times New Roman" w:hAnsi="Times New Roman" w:cs="Times New Roman"/>
          <w:sz w:val="20"/>
          <w:szCs w:val="20"/>
          <w:lang w:val="ru-RU" w:eastAsia="uk-UA"/>
        </w:rPr>
        <w:t>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58783432" w14:textId="77777777" w:rsidR="00656EE0" w:rsidRPr="00656EE0" w:rsidRDefault="00656EE0" w:rsidP="00656EE0">
      <w:pPr>
        <w:spacing w:after="0" w:line="240" w:lineRule="auto"/>
        <w:jc w:val="both"/>
        <w:rPr>
          <w:rFonts w:ascii="Times New Roman" w:eastAsia="Times New Roman" w:hAnsi="Times New Roman" w:cs="Times New Roman"/>
          <w:sz w:val="20"/>
          <w:szCs w:val="20"/>
          <w:lang w:val="ru-RU" w:eastAsia="uk-UA"/>
        </w:rPr>
      </w:pPr>
    </w:p>
    <w:bookmarkEnd w:id="4"/>
    <w:p w14:paraId="16774A64" w14:textId="77777777" w:rsidR="00656EE0" w:rsidRPr="00656EE0" w:rsidRDefault="00656EE0" w:rsidP="00656EE0">
      <w:pPr>
        <w:spacing w:after="0" w:line="240" w:lineRule="auto"/>
        <w:jc w:val="center"/>
        <w:rPr>
          <w:rFonts w:ascii="Times New Roman" w:hAnsi="Times New Roman" w:cs="Times New Roman"/>
          <w:b/>
          <w:sz w:val="20"/>
          <w:szCs w:val="20"/>
          <w:lang w:val="ru-RU"/>
        </w:rPr>
      </w:pPr>
    </w:p>
    <w:p w14:paraId="796DAB34" w14:textId="77777777" w:rsidR="00656EE0" w:rsidRPr="00656EE0" w:rsidRDefault="00656EE0" w:rsidP="00656EE0">
      <w:pPr>
        <w:spacing w:after="0" w:line="240" w:lineRule="auto"/>
        <w:jc w:val="center"/>
        <w:rPr>
          <w:rFonts w:ascii="Times New Roman" w:hAnsi="Times New Roman" w:cs="Times New Roman"/>
          <w:b/>
          <w:bCs/>
          <w:sz w:val="20"/>
          <w:szCs w:val="20"/>
        </w:rPr>
      </w:pPr>
      <w:r w:rsidRPr="00656EE0">
        <w:rPr>
          <w:rFonts w:ascii="Times New Roman" w:hAnsi="Times New Roman" w:cs="Times New Roman"/>
          <w:b/>
          <w:bCs/>
          <w:sz w:val="20"/>
          <w:szCs w:val="20"/>
        </w:rPr>
        <w:t>3. ОСНОВИ ПОДАННЯ ФІНАНСОВОЇ ЗВІТНОСТІ</w:t>
      </w:r>
    </w:p>
    <w:p w14:paraId="7F4DD1AA"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677156A0"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Ця річна фінансова звітність містить всю інформацію і дані, що підлягають розкриттю в річній фінансовій звітності, і має розглядатися із річною фінансової звітністю Товариства за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рік, складеної у відповідності до Міжнародних стандартів фінансової звітності. </w:t>
      </w:r>
    </w:p>
    <w:p w14:paraId="02151950"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Фінансова звітність Товариства є фінансовою звітністю загального призначення, яка сформована з метою достовірно подання фінансового стану, фінансових результатів діяльності та грошових потоків Товариства для задоволення інформаційних потреб широкого кола користувачів при прийнятті ними економічних рішень, включаючи Міжнародні стандарти бухгалтерського обліку (МСБО) та Тлумачення 7(КТМФЗ, ПКТ), видані Радою з Міжнародних стандартів бухгалтерського обліку  (РМСБО), в редакції чинній на 1 січня 2022 року, що офіційно оприлюдненні на веб-сайті Міністерства фінансів України.</w:t>
      </w:r>
    </w:p>
    <w:p w14:paraId="7E78B5BA"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При формуванні фінансової звітності Товариство керувалося також вимогами національних законодавчих та нормативних актів щодо організації і ведення бухгалтерського обліку та складання фінансової звітності в Україні, які не протирічать вимогам МСФЗ.</w:t>
      </w:r>
    </w:p>
    <w:p w14:paraId="77E08C17"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Склад фінансової звітності:</w:t>
      </w:r>
    </w:p>
    <w:p w14:paraId="7C6B584C"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Баланс (звіт про фінансовий стан) станом на 31.12.202</w:t>
      </w:r>
      <w:r w:rsidRPr="00656EE0">
        <w:rPr>
          <w:rFonts w:ascii="Times New Roman" w:hAnsi="Times New Roman" w:cs="Times New Roman"/>
          <w:sz w:val="20"/>
          <w:szCs w:val="20"/>
          <w:lang w:val="ru-RU"/>
        </w:rPr>
        <w:t>2р.</w:t>
      </w:r>
      <w:r w:rsidRPr="00656EE0">
        <w:rPr>
          <w:rFonts w:ascii="Times New Roman" w:hAnsi="Times New Roman" w:cs="Times New Roman"/>
          <w:sz w:val="20"/>
          <w:szCs w:val="20"/>
        </w:rPr>
        <w:t>;</w:t>
      </w:r>
    </w:p>
    <w:p w14:paraId="3D2744E2" w14:textId="77777777" w:rsidR="00656EE0" w:rsidRPr="00656EE0" w:rsidRDefault="00656EE0" w:rsidP="00656EE0">
      <w:pPr>
        <w:spacing w:after="0" w:line="240" w:lineRule="auto"/>
        <w:ind w:right="-243"/>
        <w:jc w:val="both"/>
        <w:rPr>
          <w:rFonts w:ascii="Times New Roman" w:hAnsi="Times New Roman" w:cs="Times New Roman"/>
          <w:sz w:val="20"/>
          <w:szCs w:val="20"/>
        </w:rPr>
      </w:pPr>
      <w:r w:rsidRPr="00656EE0">
        <w:rPr>
          <w:rFonts w:ascii="Times New Roman" w:hAnsi="Times New Roman" w:cs="Times New Roman"/>
          <w:sz w:val="20"/>
          <w:szCs w:val="20"/>
        </w:rPr>
        <w:t>•  Звіт про фінансові результати (звіт про сукупний дохід) за період 01.01.202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по 31.12.202</w:t>
      </w:r>
      <w:r w:rsidRPr="00656EE0">
        <w:rPr>
          <w:rFonts w:ascii="Times New Roman" w:hAnsi="Times New Roman" w:cs="Times New Roman"/>
          <w:sz w:val="20"/>
          <w:szCs w:val="20"/>
          <w:lang w:val="ru-RU"/>
        </w:rPr>
        <w:t>2рр</w:t>
      </w:r>
      <w:r w:rsidRPr="00656EE0">
        <w:rPr>
          <w:rFonts w:ascii="Times New Roman" w:hAnsi="Times New Roman" w:cs="Times New Roman"/>
          <w:sz w:val="20"/>
          <w:szCs w:val="20"/>
        </w:rPr>
        <w:t>;</w:t>
      </w:r>
    </w:p>
    <w:p w14:paraId="268A73E3"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Звіт про рух грошових коштів (за прямим методом) за період 01.01.202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по 31.12.202</w:t>
      </w:r>
      <w:r w:rsidRPr="00656EE0">
        <w:rPr>
          <w:rFonts w:ascii="Times New Roman" w:hAnsi="Times New Roman" w:cs="Times New Roman"/>
          <w:sz w:val="20"/>
          <w:szCs w:val="20"/>
          <w:lang w:val="ru-RU"/>
        </w:rPr>
        <w:t>2рр</w:t>
      </w:r>
      <w:r w:rsidRPr="00656EE0">
        <w:rPr>
          <w:rFonts w:ascii="Times New Roman" w:hAnsi="Times New Roman" w:cs="Times New Roman"/>
          <w:sz w:val="20"/>
          <w:szCs w:val="20"/>
        </w:rPr>
        <w:t>;</w:t>
      </w:r>
    </w:p>
    <w:p w14:paraId="288C8084"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Звіт про власний капітал станом на 31.12.202</w:t>
      </w:r>
      <w:r w:rsidRPr="00656EE0">
        <w:rPr>
          <w:rFonts w:ascii="Times New Roman" w:hAnsi="Times New Roman" w:cs="Times New Roman"/>
          <w:sz w:val="20"/>
          <w:szCs w:val="20"/>
          <w:lang w:val="ru-RU"/>
        </w:rPr>
        <w:t>2р</w:t>
      </w:r>
      <w:r w:rsidRPr="00656EE0">
        <w:rPr>
          <w:rFonts w:ascii="Times New Roman" w:hAnsi="Times New Roman" w:cs="Times New Roman"/>
          <w:sz w:val="20"/>
          <w:szCs w:val="20"/>
        </w:rPr>
        <w:t>;</w:t>
      </w:r>
    </w:p>
    <w:p w14:paraId="312B1282"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Звіт про власний капітал станом на 31.12.20</w:t>
      </w:r>
      <w:r w:rsidRPr="00656EE0">
        <w:rPr>
          <w:rFonts w:ascii="Times New Roman" w:hAnsi="Times New Roman" w:cs="Times New Roman"/>
          <w:sz w:val="20"/>
          <w:szCs w:val="20"/>
          <w:lang w:val="ru-RU"/>
        </w:rPr>
        <w:t>22р</w:t>
      </w:r>
      <w:r w:rsidRPr="00656EE0">
        <w:rPr>
          <w:rFonts w:ascii="Times New Roman" w:hAnsi="Times New Roman" w:cs="Times New Roman"/>
          <w:sz w:val="20"/>
          <w:szCs w:val="20"/>
        </w:rPr>
        <w:t>;</w:t>
      </w:r>
    </w:p>
    <w:p w14:paraId="5C71D4CD"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Примітки до фінансової звітності за період 01.01.202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по 31.12.202</w:t>
      </w:r>
      <w:r w:rsidRPr="00656EE0">
        <w:rPr>
          <w:rFonts w:ascii="Times New Roman" w:hAnsi="Times New Roman" w:cs="Times New Roman"/>
          <w:sz w:val="20"/>
          <w:szCs w:val="20"/>
          <w:lang w:val="ru-RU"/>
        </w:rPr>
        <w:t>2рр</w:t>
      </w:r>
      <w:r w:rsidRPr="00656EE0">
        <w:rPr>
          <w:rFonts w:ascii="Times New Roman" w:hAnsi="Times New Roman" w:cs="Times New Roman"/>
          <w:sz w:val="20"/>
          <w:szCs w:val="20"/>
        </w:rPr>
        <w:t>.</w:t>
      </w:r>
    </w:p>
    <w:p w14:paraId="15FD9291" w14:textId="77777777" w:rsidR="00656EE0" w:rsidRPr="00656EE0" w:rsidRDefault="00656EE0" w:rsidP="00656EE0">
      <w:pPr>
        <w:spacing w:after="0" w:line="240" w:lineRule="auto"/>
        <w:ind w:firstLine="567"/>
        <w:jc w:val="both"/>
        <w:rPr>
          <w:rFonts w:ascii="Times New Roman" w:hAnsi="Times New Roman" w:cs="Times New Roman"/>
          <w:sz w:val="20"/>
          <w:szCs w:val="20"/>
          <w:lang w:val="ru-RU"/>
        </w:rPr>
      </w:pPr>
    </w:p>
    <w:p w14:paraId="3BEC9334"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Принципи обліку, прийняті при підготовці річної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w:t>
      </w:r>
    </w:p>
    <w:p w14:paraId="7DD7F326"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60980106"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Товариство не застосовувало достроково нових стандартів та інтерпретацій протягом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Також не було стандартів та інтерпретацій, що вступили у дію протягом цього періоду, які мали би суттєвий вплив на цю річну фінансову звітність.</w:t>
      </w:r>
    </w:p>
    <w:p w14:paraId="426C25B6" w14:textId="77777777" w:rsidR="00656EE0" w:rsidRPr="00656EE0" w:rsidRDefault="00656EE0" w:rsidP="00656EE0">
      <w:pPr>
        <w:spacing w:after="0" w:line="240" w:lineRule="auto"/>
        <w:ind w:firstLine="567"/>
        <w:jc w:val="both"/>
        <w:rPr>
          <w:rFonts w:ascii="Times New Roman" w:hAnsi="Times New Roman" w:cs="Times New Roman"/>
          <w:color w:val="C00000"/>
          <w:sz w:val="20"/>
          <w:szCs w:val="20"/>
        </w:rPr>
      </w:pPr>
    </w:p>
    <w:p w14:paraId="49EF8B7C" w14:textId="77777777" w:rsidR="00656EE0" w:rsidRPr="00656EE0" w:rsidRDefault="00656EE0" w:rsidP="00656EE0">
      <w:pPr>
        <w:spacing w:after="0" w:line="240" w:lineRule="auto"/>
        <w:ind w:firstLine="567"/>
        <w:jc w:val="both"/>
        <w:rPr>
          <w:rFonts w:ascii="Times New Roman" w:hAnsi="Times New Roman" w:cs="Times New Roman"/>
          <w:b/>
          <w:i/>
          <w:sz w:val="20"/>
          <w:szCs w:val="20"/>
        </w:rPr>
      </w:pPr>
      <w:r w:rsidRPr="00656EE0">
        <w:rPr>
          <w:rFonts w:ascii="Times New Roman" w:hAnsi="Times New Roman" w:cs="Times New Roman"/>
          <w:b/>
          <w:i/>
          <w:sz w:val="20"/>
          <w:szCs w:val="20"/>
        </w:rPr>
        <w:t>Функціональна валюта та валюта подання</w:t>
      </w:r>
    </w:p>
    <w:p w14:paraId="05C7021F"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Функціональною валютою, в якій ведеться бухгалтерський облік, і валютою подання річної фінансової звітності Товариства є національна валюта України – гривня (далі – грн.). Річна фінансова звітність Товариства представлено в тисячах гривень (далі – тис.грн.), якщо не зазначено інше.</w:t>
      </w:r>
    </w:p>
    <w:p w14:paraId="3EA90C38"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76469995" w14:textId="77777777" w:rsidR="00656EE0" w:rsidRPr="00656EE0" w:rsidRDefault="00656EE0" w:rsidP="00656EE0">
      <w:pPr>
        <w:spacing w:after="0" w:line="240" w:lineRule="auto"/>
        <w:ind w:firstLine="567"/>
        <w:jc w:val="both"/>
        <w:rPr>
          <w:rFonts w:ascii="Times New Roman" w:hAnsi="Times New Roman" w:cs="Times New Roman"/>
          <w:b/>
          <w:i/>
          <w:sz w:val="20"/>
          <w:szCs w:val="20"/>
        </w:rPr>
      </w:pPr>
      <w:r w:rsidRPr="00656EE0">
        <w:rPr>
          <w:rFonts w:ascii="Times New Roman" w:hAnsi="Times New Roman" w:cs="Times New Roman"/>
          <w:b/>
          <w:i/>
          <w:sz w:val="20"/>
          <w:szCs w:val="20"/>
        </w:rPr>
        <w:t xml:space="preserve">Припущення щодо функціонування </w:t>
      </w:r>
      <w:r w:rsidRPr="00656EE0">
        <w:rPr>
          <w:rFonts w:ascii="Times New Roman" w:hAnsi="Times New Roman" w:cs="Times New Roman"/>
          <w:b/>
          <w:i/>
          <w:sz w:val="20"/>
          <w:szCs w:val="20"/>
          <w:lang w:val="ru-RU"/>
        </w:rPr>
        <w:tab/>
        <w:t>Товариства</w:t>
      </w:r>
      <w:r w:rsidRPr="00656EE0">
        <w:rPr>
          <w:rFonts w:ascii="Times New Roman" w:hAnsi="Times New Roman" w:cs="Times New Roman"/>
          <w:b/>
          <w:i/>
          <w:sz w:val="20"/>
          <w:szCs w:val="20"/>
        </w:rPr>
        <w:t xml:space="preserve">ї в найближчому майбутньому </w:t>
      </w:r>
    </w:p>
    <w:p w14:paraId="0D7ECFC9"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Фінансова звітність була складена на основі принципу безперервності діяльності, який передбачає, що Товариство буде продовжувати свою діяльність у найближчому майбутньому, а також зможе реалізувати свої активи та погасити свої зобов’язання у ході звичайної діяльності. Формуючи таке професійне судження, керівництво врахувало фінансовий стан, свої існуючі наміри, можливу фінансову підтримку з боку учасників Товариства, заплановану прибутковість діяльності у майбутньому і доступ до фінансових ресурсів, а також проаналізувало вплив поточної фінансової та економічної ситуації на майбутню діяльність Товариства.</w:t>
      </w:r>
    </w:p>
    <w:p w14:paraId="54F5FFCD"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На думку керівництва, застосування припущення щодо здатності Товариства продовжувати свою діяльність на безперервній основі є адекватним, враховуючи належний рівень достатності його капіталу, наміри учасника надавати підтримку Товариству, а також на основі історичного досвіду, який свідчить, що короткострокові зобов’язання будуть погашені у ході звичайної діяльності Товариства</w:t>
      </w:r>
    </w:p>
    <w:p w14:paraId="7C6334A2"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04E730E7" w14:textId="77777777" w:rsidR="00656EE0" w:rsidRPr="00656EE0" w:rsidRDefault="00656EE0" w:rsidP="00656EE0">
      <w:pPr>
        <w:spacing w:after="0" w:line="240" w:lineRule="auto"/>
        <w:ind w:firstLine="567"/>
        <w:jc w:val="both"/>
        <w:rPr>
          <w:rFonts w:ascii="Times New Roman" w:hAnsi="Times New Roman" w:cs="Times New Roman"/>
          <w:b/>
          <w:i/>
          <w:sz w:val="20"/>
          <w:szCs w:val="20"/>
        </w:rPr>
      </w:pPr>
      <w:r w:rsidRPr="00656EE0">
        <w:rPr>
          <w:rFonts w:ascii="Times New Roman" w:hAnsi="Times New Roman" w:cs="Times New Roman"/>
          <w:b/>
          <w:i/>
          <w:sz w:val="20"/>
          <w:szCs w:val="20"/>
        </w:rPr>
        <w:t>Основа складання фінансової звітності</w:t>
      </w:r>
    </w:p>
    <w:p w14:paraId="344BBFBF"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Ця фінансова звітність підготовлена на основі оцінки фінансових активів за справедливою вартістю, що утримуються для реалізації або амортизаційної собівартості окремих фінансових інструментів відповідно до МСФЗ 9 «Фінансові інструменти». Оцінка справедливої вартості здійснюється з використанням методів оцінки фінансових інструментів, дозволених МСФЗ 13 «Оцінки за справедливою вартістю».</w:t>
      </w:r>
    </w:p>
    <w:p w14:paraId="5907D435"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Передбачувана справедлива вартість фінансових активів і зобов’язань визначається з використанням наявної інформації про ринок і відповідних методів оцінки.</w:t>
      </w:r>
    </w:p>
    <w:p w14:paraId="1C64DC95"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646F061C" w14:textId="77777777" w:rsidR="00656EE0" w:rsidRPr="00656EE0" w:rsidRDefault="00656EE0" w:rsidP="00656EE0">
      <w:pPr>
        <w:spacing w:after="0" w:line="240" w:lineRule="auto"/>
        <w:jc w:val="center"/>
        <w:rPr>
          <w:rFonts w:ascii="Times New Roman" w:hAnsi="Times New Roman" w:cs="Times New Roman"/>
          <w:b/>
          <w:sz w:val="20"/>
          <w:szCs w:val="20"/>
        </w:rPr>
      </w:pPr>
      <w:r w:rsidRPr="00656EE0">
        <w:rPr>
          <w:rFonts w:ascii="Times New Roman" w:hAnsi="Times New Roman" w:cs="Times New Roman"/>
          <w:b/>
          <w:sz w:val="20"/>
          <w:szCs w:val="20"/>
        </w:rPr>
        <w:t>4. СУТТЄВІ ПОЛОЖЕННЯ ОБЛІКОВОЇ ПОЛІТИКИ</w:t>
      </w:r>
    </w:p>
    <w:p w14:paraId="124A530A" w14:textId="77777777" w:rsidR="00656EE0" w:rsidRPr="00656EE0" w:rsidRDefault="00656EE0" w:rsidP="00656EE0">
      <w:pPr>
        <w:spacing w:after="0" w:line="240" w:lineRule="auto"/>
        <w:jc w:val="center"/>
        <w:rPr>
          <w:rFonts w:ascii="Times New Roman" w:hAnsi="Times New Roman" w:cs="Times New Roman"/>
          <w:b/>
          <w:sz w:val="20"/>
          <w:szCs w:val="20"/>
        </w:rPr>
      </w:pPr>
    </w:p>
    <w:p w14:paraId="48606B91"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Згідно з вимогами МСФЗ Товариством самостійно визначаються конкретні принципи, основи, домовленості, правила та практики, що застосовуються при складанні та поданні фінансової звітності, які складають його облікову політику та ґрунтуються на вимогах МСФЗ. Якщо немає МСФЗ, який конкретно застосовується до операції, іншої події або умови, управлінський персонал Товариства застосовує судження під час розробки та застосування облікової політики.</w:t>
      </w:r>
    </w:p>
    <w:p w14:paraId="360B77B6" w14:textId="77777777" w:rsidR="00656EE0" w:rsidRPr="00656EE0" w:rsidRDefault="00656EE0" w:rsidP="00656EE0">
      <w:pPr>
        <w:spacing w:after="0" w:line="240" w:lineRule="auto"/>
        <w:ind w:firstLine="708"/>
        <w:jc w:val="both"/>
        <w:rPr>
          <w:rFonts w:ascii="Times New Roman" w:hAnsi="Times New Roman" w:cs="Times New Roman"/>
          <w:b/>
          <w:sz w:val="20"/>
          <w:szCs w:val="20"/>
        </w:rPr>
      </w:pPr>
      <w:r w:rsidRPr="00656EE0">
        <w:rPr>
          <w:rFonts w:ascii="Times New Roman" w:hAnsi="Times New Roman" w:cs="Times New Roman"/>
          <w:b/>
          <w:sz w:val="20"/>
          <w:szCs w:val="20"/>
        </w:rPr>
        <w:t>4.1.</w:t>
      </w:r>
      <w:r w:rsidRPr="00656EE0">
        <w:rPr>
          <w:rFonts w:ascii="Times New Roman" w:hAnsi="Times New Roman" w:cs="Times New Roman"/>
          <w:b/>
          <w:sz w:val="20"/>
          <w:szCs w:val="20"/>
          <w:lang w:val="ru-RU"/>
        </w:rPr>
        <w:t xml:space="preserve"> </w:t>
      </w:r>
      <w:r w:rsidRPr="00656EE0">
        <w:rPr>
          <w:rFonts w:ascii="Times New Roman" w:hAnsi="Times New Roman" w:cs="Times New Roman"/>
          <w:b/>
          <w:sz w:val="20"/>
          <w:szCs w:val="20"/>
        </w:rPr>
        <w:t>Основні судження, оцінки та фактори невизначеності</w:t>
      </w:r>
    </w:p>
    <w:p w14:paraId="70FC5961"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lastRenderedPageBreak/>
        <w:t>Згідно з МСБО 1 «Подання фінансової звітності» Товариство веде облік і подає операції та інші події відповідно до їхнього змісту та економічної сутності, а не тільки їхньої юридичної форми. Складання фінансової звітності вимагає від керівництва оцінок і припущення, що впливають на суми, відображені у фінансовій звітності та примітках до неї. Ці оцінки ґрунтуються на інформації, наявній на звітну дату.</w:t>
      </w:r>
    </w:p>
    <w:p w14:paraId="1BFDDD65"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Основні оцінки та припущення про майбутні події, а також інші основні джерела невизначеності в оцінках, зроблених на звітну дату, які можуть являти собою значний ризик необхідності суттєвих коригувань балансової вартості активів і зобов’язань, розглядаються нижче.</w:t>
      </w:r>
    </w:p>
    <w:p w14:paraId="7523289B" w14:textId="77777777" w:rsidR="00656EE0" w:rsidRPr="00656EE0" w:rsidRDefault="00656EE0" w:rsidP="00656EE0">
      <w:pPr>
        <w:pStyle w:val="afa"/>
        <w:ind w:firstLine="709"/>
        <w:jc w:val="both"/>
        <w:rPr>
          <w:rFonts w:ascii="Times New Roman" w:hAnsi="Times New Roman"/>
          <w:b/>
          <w:i/>
          <w:sz w:val="20"/>
          <w:szCs w:val="20"/>
          <w:lang w:val="uk-UA"/>
        </w:rPr>
      </w:pPr>
      <w:r w:rsidRPr="00656EE0">
        <w:rPr>
          <w:rFonts w:ascii="Times New Roman" w:hAnsi="Times New Roman"/>
          <w:b/>
          <w:i/>
          <w:sz w:val="20"/>
          <w:szCs w:val="20"/>
          <w:lang w:val="uk-UA"/>
        </w:rPr>
        <w:t xml:space="preserve">Безперервність діяльності </w:t>
      </w:r>
    </w:p>
    <w:p w14:paraId="60D9B5FF"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bCs/>
          <w:sz w:val="20"/>
          <w:szCs w:val="20"/>
          <w:lang w:val="uk-UA"/>
        </w:rPr>
        <w:t xml:space="preserve">Фінансова звітність подається на основі припущення безперервності діяльності Товариства. При наявності суттєвої невизначеності, пов’язаної з подіями чи умовами, які можуть спричинити </w:t>
      </w:r>
      <w:r w:rsidRPr="00656EE0">
        <w:rPr>
          <w:rFonts w:ascii="Times New Roman" w:hAnsi="Times New Roman"/>
          <w:sz w:val="20"/>
          <w:szCs w:val="20"/>
          <w:lang w:val="uk-UA"/>
        </w:rPr>
        <w:t>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1B27E2DD"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b/>
          <w:i/>
          <w:sz w:val="20"/>
          <w:szCs w:val="20"/>
          <w:lang w:val="uk-UA"/>
        </w:rPr>
        <w:t>Концепція суттєвості</w:t>
      </w:r>
    </w:p>
    <w:p w14:paraId="6436E8FD" w14:textId="77777777" w:rsidR="00656EE0" w:rsidRPr="00656EE0" w:rsidRDefault="00656EE0" w:rsidP="00656EE0">
      <w:pPr>
        <w:spacing w:after="0" w:line="240" w:lineRule="auto"/>
        <w:jc w:val="both"/>
        <w:rPr>
          <w:rFonts w:ascii="Times New Roman" w:eastAsia="EYInterstate-Light" w:hAnsi="Times New Roman" w:cs="Times New Roman"/>
          <w:sz w:val="20"/>
          <w:szCs w:val="20"/>
        </w:rPr>
      </w:pPr>
      <w:r w:rsidRPr="00656EE0">
        <w:rPr>
          <w:rFonts w:ascii="Times New Roman" w:eastAsia="EYInterstate-Light" w:hAnsi="Times New Roman" w:cs="Times New Roman"/>
          <w:sz w:val="20"/>
          <w:szCs w:val="20"/>
        </w:rPr>
        <w:t>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w:t>
      </w:r>
    </w:p>
    <w:p w14:paraId="29950E4C" w14:textId="77777777" w:rsidR="00656EE0" w:rsidRPr="00656EE0" w:rsidRDefault="00656EE0" w:rsidP="00656EE0">
      <w:pPr>
        <w:spacing w:after="0" w:line="240" w:lineRule="auto"/>
        <w:ind w:firstLine="708"/>
        <w:jc w:val="both"/>
        <w:rPr>
          <w:rFonts w:ascii="Times New Roman" w:hAnsi="Times New Roman" w:cs="Times New Roman"/>
          <w:b/>
          <w:color w:val="C00000"/>
          <w:sz w:val="20"/>
          <w:szCs w:val="20"/>
        </w:rPr>
      </w:pPr>
      <w:r w:rsidRPr="00656EE0">
        <w:rPr>
          <w:rFonts w:ascii="Times New Roman" w:eastAsia="EYInterstate-Light" w:hAnsi="Times New Roman" w:cs="Times New Roman"/>
          <w:sz w:val="20"/>
          <w:szCs w:val="20"/>
        </w:rPr>
        <w:t>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56525206" w14:textId="77777777" w:rsidR="00656EE0" w:rsidRPr="00656EE0" w:rsidRDefault="00656EE0" w:rsidP="00656EE0">
      <w:pPr>
        <w:pStyle w:val="afa"/>
        <w:ind w:firstLine="709"/>
        <w:jc w:val="both"/>
        <w:rPr>
          <w:rFonts w:ascii="Times New Roman" w:hAnsi="Times New Roman"/>
          <w:b/>
          <w:i/>
          <w:sz w:val="20"/>
          <w:szCs w:val="20"/>
          <w:lang w:val="uk-UA"/>
        </w:rPr>
      </w:pPr>
      <w:r w:rsidRPr="00656EE0">
        <w:rPr>
          <w:rFonts w:ascii="Times New Roman" w:hAnsi="Times New Roman"/>
          <w:b/>
          <w:i/>
          <w:sz w:val="20"/>
          <w:szCs w:val="20"/>
          <w:lang w:val="uk-UA"/>
        </w:rPr>
        <w:t>Порядок визначення ефективної ставки відсотку</w:t>
      </w:r>
    </w:p>
    <w:p w14:paraId="2F2196E8" w14:textId="77777777" w:rsidR="00656EE0" w:rsidRPr="00656EE0" w:rsidRDefault="00656EE0" w:rsidP="00656EE0">
      <w:pPr>
        <w:pStyle w:val="afa"/>
        <w:ind w:firstLine="142"/>
        <w:jc w:val="both"/>
        <w:rPr>
          <w:rFonts w:ascii="Times New Roman" w:hAnsi="Times New Roman"/>
          <w:sz w:val="20"/>
          <w:szCs w:val="20"/>
          <w:lang w:val="uk-UA"/>
        </w:rPr>
      </w:pPr>
      <w:r w:rsidRPr="00656EE0">
        <w:rPr>
          <w:rFonts w:ascii="Times New Roman" w:hAnsi="Times New Roman"/>
          <w:sz w:val="20"/>
          <w:szCs w:val="20"/>
          <w:lang w:val="uk-UA"/>
        </w:rPr>
        <w:tab/>
        <w:t>Порядок розрахунку ефективної ставки відсотка під час первісного визнання довгострокової дебіторської та кредиторської заборгованості, як фінансового інструменту, визначається Товариством  з метою забезпечення підготовки фінансової звітності відповідно до МСФЗ.</w:t>
      </w:r>
    </w:p>
    <w:p w14:paraId="36A71D3F" w14:textId="77777777" w:rsidR="00656EE0" w:rsidRPr="00656EE0" w:rsidRDefault="00656EE0" w:rsidP="00656EE0">
      <w:pPr>
        <w:pStyle w:val="afa"/>
        <w:ind w:firstLine="142"/>
        <w:jc w:val="both"/>
        <w:rPr>
          <w:rFonts w:ascii="Times New Roman" w:hAnsi="Times New Roman"/>
          <w:sz w:val="20"/>
          <w:szCs w:val="20"/>
        </w:rPr>
      </w:pPr>
      <w:r w:rsidRPr="00656EE0">
        <w:rPr>
          <w:rFonts w:ascii="Times New Roman" w:hAnsi="Times New Roman"/>
          <w:sz w:val="20"/>
          <w:szCs w:val="20"/>
          <w:lang w:val="uk-UA"/>
        </w:rPr>
        <w:tab/>
        <w:t>За основу визначення ефективної ставки відсотка Товариством прийнято використання середньо ринкового банківського відсотка по депозитам – для дисконтування довгострокової дебіторської заборгованості та по кредитам – для дисконтування довгострокової кредиторської заборгованості відповідно.</w:t>
      </w:r>
    </w:p>
    <w:p w14:paraId="4419C0FE"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 xml:space="preserve">Знецінення активів </w:t>
      </w:r>
    </w:p>
    <w:p w14:paraId="2B0DB893"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Порядок знецінення, реалізований у </w:t>
      </w:r>
      <w:hyperlink r:id="rId7" w:history="1">
        <w:r w:rsidRPr="00656EE0">
          <w:rPr>
            <w:rStyle w:val="aa"/>
            <w:sz w:val="20"/>
            <w:szCs w:val="20"/>
          </w:rPr>
          <w:t>МСФЗ</w:t>
        </w:r>
      </w:hyperlink>
      <w:r w:rsidRPr="00656EE0">
        <w:rPr>
          <w:sz w:val="20"/>
          <w:szCs w:val="20"/>
        </w:rPr>
        <w:t>, застосовується до фінансових активів, що обліковуються:</w:t>
      </w:r>
    </w:p>
    <w:p w14:paraId="486EB33F"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за амортизованою вартістю за моделлю ефективної ставки відсотка;</w:t>
      </w:r>
    </w:p>
    <w:p w14:paraId="59DF5B8A"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за справедливою вартістю через інший сукупний дохід (крім інвестицій у часткові інструменти).</w:t>
      </w:r>
    </w:p>
    <w:p w14:paraId="68C7AD4C"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w:t>
      </w:r>
    </w:p>
    <w:p w14:paraId="4F503997"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w:t>
      </w:r>
    </w:p>
    <w:p w14:paraId="53BE2ECB"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xml:space="preserve">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w:t>
      </w:r>
    </w:p>
    <w:p w14:paraId="421612E3"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63DF72F1"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w:t>
      </w:r>
    </w:p>
    <w:p w14:paraId="0E4977A6" w14:textId="77777777" w:rsidR="00656EE0" w:rsidRPr="00656EE0" w:rsidRDefault="00656EE0" w:rsidP="00656EE0">
      <w:pPr>
        <w:pStyle w:val="afa"/>
        <w:ind w:firstLine="709"/>
        <w:jc w:val="both"/>
        <w:rPr>
          <w:rFonts w:ascii="Times New Roman" w:hAnsi="Times New Roman"/>
          <w:b/>
          <w:i/>
          <w:sz w:val="20"/>
          <w:szCs w:val="20"/>
          <w:lang w:val="uk-UA"/>
        </w:rPr>
      </w:pPr>
      <w:r w:rsidRPr="00656EE0">
        <w:rPr>
          <w:rFonts w:ascii="Times New Roman" w:hAnsi="Times New Roman"/>
          <w:b/>
          <w:i/>
          <w:sz w:val="20"/>
          <w:szCs w:val="20"/>
          <w:lang w:val="uk-UA"/>
        </w:rPr>
        <w:t>3нецінення нефінансових активів</w:t>
      </w:r>
    </w:p>
    <w:p w14:paraId="337FC497"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ab/>
        <w:t>Нефінансові активи, за винятком відкладених податків, оцінюються на кожну звітну дату на наявність ознак знецінення. Сума очікуваного відшкодування нефінансових активів визначається як найбільша з їх справедливої вартості за вирахуванням витрат з продажу та вартості їх використання.</w:t>
      </w:r>
    </w:p>
    <w:p w14:paraId="47A5B1EB"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ab/>
        <w:t>Будь-який відновлений збиток від знецінення відновлюється, тільки в тій мірі, в якій балансова вартість активу не перевищить балансову вартість, яка була б визначена, за вирахуванням амортизації, якби збиток від знецінення не був визнаний.</w:t>
      </w:r>
    </w:p>
    <w:p w14:paraId="3AA74EC7" w14:textId="77777777" w:rsidR="00656EE0" w:rsidRPr="00656EE0" w:rsidRDefault="00656EE0" w:rsidP="00656EE0">
      <w:pPr>
        <w:spacing w:after="0" w:line="240" w:lineRule="auto"/>
        <w:jc w:val="both"/>
        <w:rPr>
          <w:rFonts w:ascii="Times New Roman" w:hAnsi="Times New Roman" w:cs="Times New Roman"/>
          <w:b/>
          <w:i/>
          <w:sz w:val="20"/>
          <w:szCs w:val="20"/>
        </w:rPr>
      </w:pPr>
      <w:r w:rsidRPr="00656EE0">
        <w:rPr>
          <w:rFonts w:ascii="Times New Roman" w:hAnsi="Times New Roman" w:cs="Times New Roman"/>
          <w:b/>
          <w:i/>
          <w:sz w:val="20"/>
          <w:szCs w:val="20"/>
        </w:rPr>
        <w:t xml:space="preserve">          Строки корисного використання основних засобів та нематеріальних активів </w:t>
      </w:r>
    </w:p>
    <w:p w14:paraId="3F85E9EE" w14:textId="77777777" w:rsidR="00656EE0" w:rsidRPr="00656EE0" w:rsidRDefault="00656EE0" w:rsidP="00656EE0">
      <w:pPr>
        <w:pStyle w:val="afa"/>
        <w:ind w:firstLine="567"/>
        <w:jc w:val="both"/>
        <w:rPr>
          <w:rFonts w:ascii="Times New Roman" w:hAnsi="Times New Roman"/>
          <w:sz w:val="20"/>
          <w:szCs w:val="20"/>
          <w:lang w:val="uk-UA"/>
        </w:rPr>
      </w:pPr>
      <w:r w:rsidRPr="00656EE0">
        <w:rPr>
          <w:rFonts w:ascii="Times New Roman" w:hAnsi="Times New Roman"/>
          <w:sz w:val="20"/>
          <w:szCs w:val="20"/>
          <w:lang w:val="uk-UA"/>
        </w:rPr>
        <w:t>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w:t>
      </w:r>
    </w:p>
    <w:p w14:paraId="0F6C2DCD"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color w:val="000000"/>
          <w:sz w:val="20"/>
          <w:szCs w:val="20"/>
        </w:rPr>
        <w:t xml:space="preserve">Лiквiдацiйна вартiсть активiв та строк їх корисного використання переглядаються та, за необхiдностi, коригуються на кожну звiтну дату. </w:t>
      </w:r>
      <w:r w:rsidRPr="00656EE0">
        <w:rPr>
          <w:rFonts w:ascii="Times New Roman" w:hAnsi="Times New Roman" w:cs="Times New Roman"/>
          <w:sz w:val="20"/>
          <w:szCs w:val="20"/>
        </w:rPr>
        <w:t>Вплив будь-яких змін, що виникають від оцінок, зроблених в попередні періоди, враховується як зміна облікової оцінки. У випадку, якщо очікування відрізняються від попередніх оцінок, зміни обліковуються як зміни в облікових оцінках відповідно до МСБО 8 «Облікові політики, зміни в облікових оцінках та помилки». Зазначені оцінки можуть вплинути на балансову вартість основних засобів та нематеріальних активів у звіті про фінансовий стан і знос, визначений в прибутках та збитках.</w:t>
      </w:r>
    </w:p>
    <w:p w14:paraId="4425B8E3" w14:textId="77777777" w:rsidR="00656EE0" w:rsidRPr="00656EE0" w:rsidRDefault="00656EE0" w:rsidP="00656EE0">
      <w:pPr>
        <w:spacing w:after="0" w:line="240" w:lineRule="auto"/>
        <w:ind w:firstLine="708"/>
        <w:jc w:val="both"/>
        <w:rPr>
          <w:rFonts w:ascii="Times New Roman" w:hAnsi="Times New Roman" w:cs="Times New Roman"/>
          <w:b/>
          <w:i/>
          <w:color w:val="C00000"/>
          <w:sz w:val="20"/>
          <w:szCs w:val="20"/>
        </w:rPr>
      </w:pPr>
    </w:p>
    <w:p w14:paraId="7632A4C5"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Податкове законодавство</w:t>
      </w:r>
    </w:p>
    <w:p w14:paraId="0FE7FE46"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lastRenderedPageBreak/>
        <w:t>Податкове, валютне та мите законодавство України може тлумачитись по-різному і часто змінюється. Відповідні органи можуть не погодитися з тлумаченнями цього законодавства керівництвом Товариства у зв’язку з діяльністю та операціями в рамках цієї діяльності.</w:t>
      </w:r>
    </w:p>
    <w:p w14:paraId="52127BB3"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Податкові органи можуть перевіряти податкові питання у фінансових періодах протягом трьох календарних років після їх закінчення. За певних обставин перевірка може стосуватися довших періодів. В результаті можуть бути нараховані додаткові суттєві суми податків, штрафи та пені.</w:t>
      </w:r>
    </w:p>
    <w:p w14:paraId="2A206BAE" w14:textId="77777777" w:rsidR="00656EE0" w:rsidRPr="00656EE0" w:rsidRDefault="00656EE0" w:rsidP="00656EE0">
      <w:pPr>
        <w:spacing w:after="0" w:line="240" w:lineRule="auto"/>
        <w:jc w:val="both"/>
        <w:rPr>
          <w:rFonts w:ascii="Times New Roman" w:hAnsi="Times New Roman" w:cs="Times New Roman"/>
          <w:b/>
          <w:i/>
          <w:color w:val="C00000"/>
          <w:sz w:val="20"/>
          <w:szCs w:val="20"/>
        </w:rPr>
      </w:pPr>
    </w:p>
    <w:p w14:paraId="38CFAA09"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Рекласифікації фінансовій звітності та виправлення помилок</w:t>
      </w:r>
    </w:p>
    <w:p w14:paraId="11BADB1D"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На кожну звітну дату Товариство здійснює оцінку фінансових активів та зобов’язань, в результаті чого може бути здійснена рекласифікація з подальшим відображенням у звітності. Помилки   можуть   виникати   щодо   визнання,   оцінки,   подання   або   розкриття інформації про елементи фінансової звітності. Фінансова звітність не відповідає МСФЗ, якщо вона містить або суттєві помилки, або несуттєві помилки, зроблені навмисно для досягнення особливого подання фінансового стану, фінансових результатів діяльності або грошових потоків суб'єкта господарювання. Потенційні помилки поточного періоду, виявлені протягом цього періоду, виправляють до затвердження фінансової звітності до випуску. Товариство виправляє суттєві помилки попереднього періоду ретроспективно в першому комплекті фінансових звітів, затверджених до випуску після їх виявлення.</w:t>
      </w:r>
    </w:p>
    <w:p w14:paraId="487491B8"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У фінансовій звітності Товариства за звітний період 01.01.202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по 31.12.202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відсутнє виправлення помилок минулих періодів. </w:t>
      </w:r>
    </w:p>
    <w:p w14:paraId="3B0723CC" w14:textId="77777777" w:rsidR="00656EE0" w:rsidRPr="00656EE0" w:rsidRDefault="00656EE0" w:rsidP="00656EE0">
      <w:pPr>
        <w:spacing w:after="0" w:line="240" w:lineRule="auto"/>
        <w:jc w:val="both"/>
        <w:rPr>
          <w:rFonts w:ascii="Times New Roman" w:hAnsi="Times New Roman" w:cs="Times New Roman"/>
          <w:b/>
          <w:i/>
          <w:sz w:val="20"/>
          <w:szCs w:val="20"/>
        </w:rPr>
      </w:pPr>
    </w:p>
    <w:p w14:paraId="1BF52ECA" w14:textId="77777777" w:rsidR="00656EE0" w:rsidRPr="00656EE0" w:rsidRDefault="00656EE0" w:rsidP="00656EE0">
      <w:pPr>
        <w:spacing w:after="0" w:line="240" w:lineRule="auto"/>
        <w:jc w:val="both"/>
        <w:rPr>
          <w:rFonts w:ascii="Times New Roman" w:hAnsi="Times New Roman" w:cs="Times New Roman"/>
          <w:b/>
          <w:i/>
          <w:color w:val="C00000"/>
          <w:sz w:val="20"/>
          <w:szCs w:val="20"/>
        </w:rPr>
      </w:pPr>
    </w:p>
    <w:p w14:paraId="2810C184" w14:textId="77777777" w:rsidR="00656EE0" w:rsidRPr="00656EE0" w:rsidRDefault="00656EE0" w:rsidP="00656EE0">
      <w:pPr>
        <w:spacing w:after="0" w:line="240" w:lineRule="auto"/>
        <w:ind w:firstLine="708"/>
        <w:jc w:val="both"/>
        <w:rPr>
          <w:rFonts w:ascii="Times New Roman" w:hAnsi="Times New Roman" w:cs="Times New Roman"/>
          <w:b/>
          <w:sz w:val="20"/>
          <w:szCs w:val="20"/>
        </w:rPr>
      </w:pPr>
      <w:r w:rsidRPr="00656EE0">
        <w:rPr>
          <w:rFonts w:ascii="Times New Roman" w:hAnsi="Times New Roman" w:cs="Times New Roman"/>
          <w:b/>
          <w:sz w:val="20"/>
          <w:szCs w:val="20"/>
        </w:rPr>
        <w:t>4.2. ОСНОВНІ ПОЛОЖЕННЯ ОБЛІКОВОЇ ПОЛІТИКИ</w:t>
      </w:r>
    </w:p>
    <w:p w14:paraId="25DCBF65" w14:textId="77777777" w:rsidR="00656EE0" w:rsidRPr="00656EE0" w:rsidRDefault="00656EE0" w:rsidP="00656EE0">
      <w:pPr>
        <w:spacing w:after="0" w:line="240" w:lineRule="auto"/>
        <w:ind w:firstLine="708"/>
        <w:jc w:val="both"/>
        <w:rPr>
          <w:rFonts w:ascii="Times New Roman" w:hAnsi="Times New Roman" w:cs="Times New Roman"/>
          <w:b/>
          <w:color w:val="C00000"/>
          <w:sz w:val="20"/>
          <w:szCs w:val="20"/>
        </w:rPr>
      </w:pPr>
    </w:p>
    <w:p w14:paraId="20A74263"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Облікова політика, викладена нижче, послідовно застосовувалася до всіх періодів, представлених у цій фінансової звітності </w:t>
      </w:r>
    </w:p>
    <w:p w14:paraId="4BAA8863" w14:textId="77777777" w:rsidR="00656EE0" w:rsidRPr="00656EE0" w:rsidRDefault="00656EE0" w:rsidP="00656EE0">
      <w:pPr>
        <w:spacing w:after="0" w:line="240" w:lineRule="auto"/>
        <w:ind w:firstLine="567"/>
        <w:rPr>
          <w:rFonts w:ascii="Times New Roman" w:hAnsi="Times New Roman" w:cs="Times New Roman"/>
          <w:b/>
          <w:i/>
          <w:sz w:val="20"/>
          <w:szCs w:val="20"/>
        </w:rPr>
      </w:pPr>
      <w:r w:rsidRPr="00656EE0">
        <w:rPr>
          <w:rFonts w:ascii="Times New Roman" w:hAnsi="Times New Roman" w:cs="Times New Roman"/>
          <w:b/>
          <w:i/>
          <w:sz w:val="20"/>
          <w:szCs w:val="20"/>
        </w:rPr>
        <w:t>Основні засоби</w:t>
      </w:r>
    </w:p>
    <w:p w14:paraId="683F0F2F"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w:t>
      </w:r>
      <w:r w:rsidRPr="00656EE0">
        <w:rPr>
          <w:rFonts w:ascii="Times New Roman" w:hAnsi="Times New Roman" w:cs="Times New Roman"/>
          <w:sz w:val="20"/>
          <w:szCs w:val="20"/>
          <w:lang w:val="ru-RU"/>
        </w:rPr>
        <w:t>.</w:t>
      </w:r>
    </w:p>
    <w:p w14:paraId="56367A61" w14:textId="77777777" w:rsidR="00656EE0" w:rsidRPr="00656EE0" w:rsidRDefault="00656EE0" w:rsidP="00656EE0">
      <w:pPr>
        <w:pStyle w:val="HTML"/>
        <w:spacing w:before="0" w:after="0"/>
        <w:ind w:firstLine="709"/>
        <w:jc w:val="both"/>
        <w:rPr>
          <w:sz w:val="20"/>
          <w:szCs w:val="20"/>
          <w:lang w:val="uk-UA"/>
        </w:rPr>
      </w:pPr>
      <w:r w:rsidRPr="00656EE0">
        <w:rPr>
          <w:sz w:val="20"/>
          <w:szCs w:val="20"/>
          <w:lang w:val="uk-UA"/>
        </w:rPr>
        <w:t xml:space="preserve">Активи, які використовуються впродовж більш ніж одного року та мають вартість нижче вартісного критерію, встановленого Обліковою політикою, не визнаються основними засобами. </w:t>
      </w:r>
    </w:p>
    <w:p w14:paraId="0301C232" w14:textId="77777777" w:rsidR="00656EE0" w:rsidRPr="00656EE0" w:rsidRDefault="00656EE0" w:rsidP="00656EE0">
      <w:pPr>
        <w:pStyle w:val="HTML"/>
        <w:spacing w:before="0" w:after="0"/>
        <w:ind w:firstLine="709"/>
        <w:jc w:val="both"/>
        <w:rPr>
          <w:sz w:val="20"/>
          <w:szCs w:val="20"/>
          <w:lang w:val="uk-UA"/>
        </w:rPr>
      </w:pPr>
      <w:r w:rsidRPr="00656EE0">
        <w:rPr>
          <w:sz w:val="20"/>
          <w:szCs w:val="20"/>
          <w:lang w:val="uk-UA"/>
        </w:rPr>
        <w:t>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w:t>
      </w:r>
    </w:p>
    <w:p w14:paraId="75839B4D" w14:textId="77777777" w:rsidR="00656EE0" w:rsidRPr="00656EE0" w:rsidRDefault="00656EE0" w:rsidP="00656EE0">
      <w:pPr>
        <w:pStyle w:val="21"/>
        <w:spacing w:after="0" w:line="240" w:lineRule="auto"/>
        <w:ind w:firstLine="709"/>
        <w:jc w:val="both"/>
        <w:rPr>
          <w:rFonts w:ascii="Times New Roman" w:hAnsi="Times New Roman"/>
          <w:sz w:val="20"/>
          <w:szCs w:val="20"/>
        </w:rPr>
      </w:pPr>
      <w:r w:rsidRPr="00656EE0">
        <w:rPr>
          <w:rFonts w:ascii="Times New Roman" w:hAnsi="Times New Roman"/>
          <w:sz w:val="20"/>
          <w:szCs w:val="20"/>
        </w:rPr>
        <w:t>Оцінка після першого визнання об</w:t>
      </w:r>
      <w:r w:rsidRPr="00656EE0">
        <w:rPr>
          <w:rFonts w:ascii="Times New Roman" w:hAnsi="Times New Roman"/>
          <w:sz w:val="20"/>
          <w:szCs w:val="20"/>
          <w:lang w:val="ru-RU"/>
        </w:rPr>
        <w:t>’</w:t>
      </w:r>
      <w:r w:rsidRPr="00656EE0">
        <w:rPr>
          <w:rFonts w:ascii="Times New Roman" w:hAnsi="Times New Roman"/>
          <w:sz w:val="20"/>
          <w:szCs w:val="20"/>
        </w:rPr>
        <w:t>єктів нерухомості - за моделлю переоцінки. На дату балансу, якщо залишкова вартість об'єкта нерухомості відрізняється від його справедливої вартості на 10% та більше, Товариство може прийняти рішення про переоцінку об'єкту нерухомості. У разі прийняття рішення щодо переоцінки по одному об'єкту нерухомості на ту саму дату здійснюється переоцінка всіх об'єктів нерухомості.</w:t>
      </w:r>
    </w:p>
    <w:p w14:paraId="54E9E072" w14:textId="77777777" w:rsidR="00656EE0" w:rsidRPr="00656EE0" w:rsidRDefault="00656EE0" w:rsidP="00656EE0">
      <w:pPr>
        <w:pStyle w:val="21"/>
        <w:spacing w:after="0" w:line="240" w:lineRule="auto"/>
        <w:ind w:firstLine="709"/>
        <w:jc w:val="both"/>
        <w:rPr>
          <w:rFonts w:ascii="Times New Roman" w:hAnsi="Times New Roman"/>
          <w:sz w:val="20"/>
          <w:szCs w:val="20"/>
        </w:rPr>
      </w:pPr>
      <w:r w:rsidRPr="00656EE0">
        <w:rPr>
          <w:rFonts w:ascii="Times New Roman" w:hAnsi="Times New Roman"/>
          <w:sz w:val="20"/>
          <w:szCs w:val="20"/>
        </w:rPr>
        <w:t>Переоцінена первісна вартість та сума зносу об'єкта нерухомості визначається множенням відповідно первісної вартості і суми зносу об'єкта основних засобів на індекс переоцінки. Індекс переоцінки визначається діленням справедливої вартості об'єкта, який переоцінюється, на його залишкову вартість.</w:t>
      </w:r>
    </w:p>
    <w:p w14:paraId="2B544F8E"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color w:val="000000"/>
          <w:sz w:val="20"/>
          <w:szCs w:val="20"/>
        </w:rPr>
        <w:t xml:space="preserve">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w:t>
      </w:r>
      <w:r w:rsidRPr="00656EE0">
        <w:rPr>
          <w:rFonts w:ascii="Times New Roman" w:hAnsi="Times New Roman" w:cs="Times New Roman"/>
          <w:sz w:val="20"/>
          <w:szCs w:val="20"/>
        </w:rPr>
        <w:t xml:space="preserve">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w:t>
      </w:r>
      <w:r w:rsidRPr="00656EE0">
        <w:rPr>
          <w:rFonts w:ascii="Times New Roman" w:hAnsi="Times New Roman" w:cs="Times New Roman"/>
          <w:color w:val="000000"/>
          <w:sz w:val="20"/>
          <w:szCs w:val="20"/>
        </w:rPr>
        <w:t>Амортизація основних засобів призначена для списання суми, що амортизується, впродовж</w:t>
      </w:r>
      <w:r w:rsidRPr="00656EE0">
        <w:rPr>
          <w:rFonts w:ascii="Times New Roman" w:hAnsi="Times New Roman" w:cs="Times New Roman"/>
          <w:sz w:val="20"/>
          <w:szCs w:val="20"/>
        </w:rPr>
        <w:t xml:space="preserve">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w:t>
      </w:r>
    </w:p>
    <w:p w14:paraId="5C7CC1C4"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color w:val="000000"/>
          <w:sz w:val="20"/>
          <w:szCs w:val="20"/>
        </w:rPr>
        <w:t xml:space="preserve">Лiквiдацiйна вартiсть активiв та строк їх корисного використання переглядаються, та, за необхідності, коригуються на кожну звітну дату. </w:t>
      </w:r>
      <w:r w:rsidRPr="00656EE0">
        <w:rPr>
          <w:rFonts w:ascii="Times New Roman" w:hAnsi="Times New Roman" w:cs="Times New Roman"/>
          <w:sz w:val="20"/>
          <w:szCs w:val="20"/>
        </w:rPr>
        <w:t>Вплив будь-яких змін, що виникають від оцінок, зроблених в попередні періоди, враховується як зміна облікової оцінки.</w:t>
      </w:r>
    </w:p>
    <w:p w14:paraId="39226B79" w14:textId="77777777" w:rsidR="00656EE0" w:rsidRPr="00656EE0" w:rsidRDefault="00656EE0" w:rsidP="00656EE0">
      <w:pPr>
        <w:spacing w:after="0" w:line="240" w:lineRule="auto"/>
        <w:ind w:firstLine="709"/>
        <w:jc w:val="both"/>
        <w:rPr>
          <w:rFonts w:ascii="Times New Roman" w:hAnsi="Times New Roman" w:cs="Times New Roman"/>
          <w:bCs/>
          <w:sz w:val="20"/>
          <w:szCs w:val="20"/>
          <w:lang w:bidi="th-TH"/>
        </w:rPr>
      </w:pPr>
      <w:r w:rsidRPr="00656EE0">
        <w:rPr>
          <w:rFonts w:ascii="Times New Roman" w:hAnsi="Times New Roman" w:cs="Times New Roman"/>
          <w:bCs/>
          <w:sz w:val="20"/>
          <w:szCs w:val="20"/>
          <w:lang w:bidi="th-TH"/>
        </w:rPr>
        <w:t>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w:t>
      </w:r>
    </w:p>
    <w:p w14:paraId="7881D0AD"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Капіталізовані  витрати включають основні витрати на модернізацію і заміну частин активів, які збільшують термін їх корисної експлуатації або покращують їх здатність генерувати доходи. Витрати на ремонт і обслуговування основних засобів, які не відповідають приведеним вище критеріям капіталізації, відносяться на витрати того періоду, в якому вони були понесені.</w:t>
      </w:r>
    </w:p>
    <w:p w14:paraId="272F873E" w14:textId="77777777" w:rsidR="00656EE0" w:rsidRPr="00656EE0" w:rsidRDefault="00656EE0" w:rsidP="00656EE0">
      <w:pPr>
        <w:pStyle w:val="ae"/>
        <w:ind w:firstLine="709"/>
        <w:rPr>
          <w:sz w:val="20"/>
        </w:rPr>
      </w:pPr>
      <w:r w:rsidRPr="00656EE0">
        <w:rPr>
          <w:sz w:val="20"/>
        </w:rPr>
        <w:t xml:space="preserve">Витрати, пов'язані з ремонтом орендованих основних засобів, класифікуються як поточний та капітальний ремонт. При визначенні корисного строку експлуатації активу, створеного за результатами капітального ремонту, береться до уваги строк оренди основних засобів. </w:t>
      </w:r>
    </w:p>
    <w:p w14:paraId="65641BE1" w14:textId="77777777" w:rsidR="00656EE0" w:rsidRPr="00656EE0" w:rsidRDefault="00656EE0" w:rsidP="00656EE0">
      <w:pPr>
        <w:spacing w:after="0" w:line="240" w:lineRule="auto"/>
        <w:jc w:val="both"/>
        <w:rPr>
          <w:rFonts w:ascii="Times New Roman" w:hAnsi="Times New Roman" w:cs="Times New Roman"/>
          <w:i/>
          <w:color w:val="C00000"/>
          <w:sz w:val="20"/>
          <w:szCs w:val="20"/>
        </w:rPr>
      </w:pPr>
    </w:p>
    <w:p w14:paraId="4C8E7615" w14:textId="77777777" w:rsidR="00656EE0" w:rsidRPr="00656EE0" w:rsidRDefault="00656EE0" w:rsidP="00656EE0">
      <w:pPr>
        <w:spacing w:after="0" w:line="240" w:lineRule="auto"/>
        <w:ind w:firstLine="567"/>
        <w:rPr>
          <w:rFonts w:ascii="Times New Roman" w:hAnsi="Times New Roman" w:cs="Times New Roman"/>
          <w:b/>
          <w:i/>
          <w:sz w:val="20"/>
          <w:szCs w:val="20"/>
        </w:rPr>
      </w:pPr>
      <w:r w:rsidRPr="00656EE0">
        <w:rPr>
          <w:rFonts w:ascii="Times New Roman" w:hAnsi="Times New Roman" w:cs="Times New Roman"/>
          <w:b/>
          <w:i/>
          <w:sz w:val="20"/>
          <w:szCs w:val="20"/>
        </w:rPr>
        <w:t>Нематеріальні активи</w:t>
      </w:r>
    </w:p>
    <w:p w14:paraId="1054DA53" w14:textId="77777777" w:rsidR="00656EE0" w:rsidRPr="00656EE0" w:rsidRDefault="00656EE0" w:rsidP="00656EE0">
      <w:pPr>
        <w:pStyle w:val="HTML"/>
        <w:spacing w:before="0" w:after="0"/>
        <w:ind w:left="-142" w:firstLine="709"/>
        <w:jc w:val="both"/>
        <w:rPr>
          <w:sz w:val="20"/>
          <w:szCs w:val="20"/>
          <w:lang w:val="uk-UA"/>
        </w:rPr>
      </w:pPr>
      <w:r w:rsidRPr="00656EE0">
        <w:rPr>
          <w:sz w:val="20"/>
          <w:szCs w:val="20"/>
          <w:lang w:val="uk-UA"/>
        </w:rPr>
        <w:t>Нематеріальні активи (НМА)</w:t>
      </w:r>
      <w:r w:rsidRPr="00656EE0">
        <w:rPr>
          <w:b/>
          <w:sz w:val="20"/>
          <w:szCs w:val="20"/>
          <w:lang w:val="uk-UA"/>
        </w:rPr>
        <w:t xml:space="preserve"> – </w:t>
      </w:r>
      <w:r w:rsidRPr="00656EE0">
        <w:rPr>
          <w:sz w:val="20"/>
          <w:szCs w:val="20"/>
          <w:lang w:val="uk-UA"/>
        </w:rPr>
        <w:t>контрольований немонетарний актив, що ідентифікується та не має фізичної форми.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w:t>
      </w:r>
    </w:p>
    <w:p w14:paraId="22485BB3"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w:t>
      </w:r>
      <w:r w:rsidRPr="00656EE0">
        <w:rPr>
          <w:rFonts w:ascii="Times New Roman" w:hAnsi="Times New Roman"/>
          <w:sz w:val="20"/>
          <w:szCs w:val="20"/>
          <w:lang w:val="uk-UA"/>
        </w:rPr>
        <w:lastRenderedPageBreak/>
        <w:t>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w:t>
      </w:r>
    </w:p>
    <w:p w14:paraId="4CF2A8AF"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Нематеріальні активи зараховуються на баланс по їх первісній вартості. Нарахування амортизації проводиться із застосуванням прямолінійного методу протягом строку корисного використання. Розрахунок амортизації  по нематеріальним активам з невизначеним строком корисного використання, строк корисного використання визначається Товариством самостійно.</w:t>
      </w:r>
    </w:p>
    <w:p w14:paraId="143E266E"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Нематеріальний актив списується при продажі або коли від його майбутнього використання або вибуття не очікується економічних вигід. Дохід або збиток від списання нематеріального активу включається до Звіту про фінансові результати (Звіт про сукупний дохід) у момент списання. Оцінка первинної вартості нематеріальних активів при купівлі робиться за собівартістю (фактичній вартості), що включає покупну ціну і некомпенсовані податки на купівлю, а також суму фактичних витрат, безпосередньо пов'язаних з придбанням і доведенням нематеріальних активів до стану, в якому вони придатні до використання за призначенням.</w:t>
      </w:r>
    </w:p>
    <w:p w14:paraId="2F55102C"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Подальші витрати, пов'язані з нематеріальним активом, зроблені після його купівлі або створення, визнаються </w:t>
      </w:r>
      <w:r w:rsidRPr="00656EE0">
        <w:rPr>
          <w:rFonts w:ascii="Times New Roman" w:hAnsi="Times New Roman"/>
          <w:sz w:val="20"/>
          <w:szCs w:val="20"/>
        </w:rPr>
        <w:t>Товариством</w:t>
      </w:r>
      <w:r w:rsidRPr="00656EE0">
        <w:rPr>
          <w:rFonts w:ascii="Times New Roman" w:hAnsi="Times New Roman"/>
          <w:sz w:val="20"/>
          <w:szCs w:val="20"/>
          <w:lang w:val="uk-UA"/>
        </w:rPr>
        <w:t xml:space="preserve"> в якості витрат в періоді їх виникнення.</w:t>
      </w:r>
    </w:p>
    <w:p w14:paraId="6D5A2307"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Нематеріальні активи, не введені в експлуатацію, враховуються як необоротні активи, не введені в експлуатацію, у відповідному рядку балансу.</w:t>
      </w:r>
    </w:p>
    <w:p w14:paraId="35FEA27A"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w:t>
      </w:r>
    </w:p>
    <w:p w14:paraId="04AC018F"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Терміном використання нематеріальних активів є термін, вказаний у документах на оприбуткування, у разі, якщо термін не вказаний, уповноважені особи Товариства визначають період, упродовж якого передбачається використання такого активу, опираючись на Податковий Кодекс України.</w:t>
      </w:r>
    </w:p>
    <w:p w14:paraId="55C47941"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Визнання нематеріального активу припиняється при його вибутті або тоді, коли </w:t>
      </w:r>
      <w:r w:rsidRPr="00656EE0">
        <w:rPr>
          <w:rFonts w:ascii="Times New Roman" w:hAnsi="Times New Roman"/>
          <w:sz w:val="20"/>
          <w:szCs w:val="20"/>
        </w:rPr>
        <w:t>Товариство</w:t>
      </w:r>
      <w:r w:rsidRPr="00656EE0">
        <w:rPr>
          <w:rFonts w:ascii="Times New Roman" w:hAnsi="Times New Roman"/>
          <w:sz w:val="20"/>
          <w:szCs w:val="20"/>
          <w:lang w:val="uk-UA"/>
        </w:rPr>
        <w:t xml:space="preserve"> більше не чекає отримання від цього активу яких-небудь економічних вигід.</w:t>
      </w:r>
    </w:p>
    <w:p w14:paraId="6D6C9631"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Витрати від списання нематеріальних активів відбиваються у розмірі їх балансової вартості.</w:t>
      </w:r>
    </w:p>
    <w:p w14:paraId="79CABEFF" w14:textId="77777777" w:rsidR="00656EE0" w:rsidRPr="00656EE0" w:rsidRDefault="00656EE0" w:rsidP="00656EE0">
      <w:pPr>
        <w:pStyle w:val="2"/>
        <w:rPr>
          <w:rFonts w:ascii="Times New Roman" w:hAnsi="Times New Roman"/>
          <w:b/>
          <w:i/>
          <w:color w:val="auto"/>
          <w:sz w:val="20"/>
          <w:szCs w:val="20"/>
        </w:rPr>
      </w:pPr>
      <w:bookmarkStart w:id="5" w:name="_Toc2259907"/>
      <w:bookmarkStart w:id="6" w:name="_Toc2272801"/>
      <w:r w:rsidRPr="00656EE0">
        <w:rPr>
          <w:rFonts w:ascii="Times New Roman" w:hAnsi="Times New Roman"/>
          <w:b/>
          <w:i/>
          <w:color w:val="auto"/>
          <w:sz w:val="20"/>
          <w:szCs w:val="20"/>
        </w:rPr>
        <w:t xml:space="preserve">            Фінансові інструменти. Основні методи оцінок</w:t>
      </w:r>
      <w:bookmarkEnd w:id="5"/>
      <w:bookmarkEnd w:id="6"/>
    </w:p>
    <w:p w14:paraId="720E3DBC"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Фінансові   інструменти   обліковуються   відповідно   до   МСБО   32   "Фінансові інструменти: подання" і МСФЗ 9 «Фінансові інструменти».</w:t>
      </w:r>
    </w:p>
    <w:p w14:paraId="2763544D" w14:textId="77777777" w:rsidR="00656EE0" w:rsidRPr="00656EE0" w:rsidRDefault="00656EE0" w:rsidP="00656EE0">
      <w:pPr>
        <w:spacing w:line="240" w:lineRule="auto"/>
        <w:ind w:right="-1" w:firstLine="709"/>
        <w:jc w:val="both"/>
        <w:rPr>
          <w:rFonts w:ascii="Times New Roman" w:hAnsi="Times New Roman" w:cs="Times New Roman"/>
          <w:sz w:val="20"/>
          <w:szCs w:val="20"/>
        </w:rPr>
      </w:pPr>
      <w:r w:rsidRPr="00656EE0">
        <w:rPr>
          <w:rFonts w:ascii="Times New Roman" w:hAnsi="Times New Roman" w:cs="Times New Roman"/>
          <w:sz w:val="20"/>
          <w:szCs w:val="20"/>
        </w:rPr>
        <w:t xml:space="preserve">Фінансовий інструмент - це будь-який контракт, який приводить до виникнення фінансового активу у одного суб'єкта господарювання та фінансового зобов'язання або інструмента капіталу у іншого суб'єкта господарювання. Згідно з МСФЗ 9 «Фінансові інструменти» Товариство визнає фінансовий актив або фінансове зобов’язання тоді, коли стає стороною контрактних положень щодо цього інструмента. </w:t>
      </w:r>
    </w:p>
    <w:p w14:paraId="28A5E351"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b/>
          <w:i/>
          <w:sz w:val="20"/>
          <w:szCs w:val="20"/>
        </w:rPr>
        <w:t>Первісне визнання фінансових активів</w:t>
      </w:r>
    </w:p>
    <w:p w14:paraId="7F0E6FFE"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sz w:val="20"/>
          <w:szCs w:val="20"/>
          <w:lang w:val="uk-UA"/>
        </w:rPr>
        <w:t>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w:t>
      </w:r>
    </w:p>
    <w:p w14:paraId="67EB4DBF" w14:textId="77777777" w:rsidR="00656EE0" w:rsidRPr="00656EE0" w:rsidRDefault="00656EE0" w:rsidP="00656EE0">
      <w:pPr>
        <w:spacing w:after="0" w:line="240" w:lineRule="auto"/>
        <w:ind w:firstLine="708"/>
        <w:jc w:val="both"/>
        <w:textAlignment w:val="baseline"/>
        <w:rPr>
          <w:rFonts w:ascii="Times New Roman" w:eastAsia="Times New Roman" w:hAnsi="Times New Roman" w:cs="Times New Roman"/>
          <w:color w:val="333333"/>
          <w:sz w:val="20"/>
          <w:szCs w:val="20"/>
          <w:lang w:eastAsia="ru-RU"/>
        </w:rPr>
      </w:pPr>
      <w:r w:rsidRPr="00656EE0">
        <w:rPr>
          <w:rFonts w:ascii="Times New Roman" w:eastAsia="Times New Roman" w:hAnsi="Times New Roman" w:cs="Times New Roman"/>
          <w:color w:val="333333"/>
          <w:sz w:val="20"/>
          <w:szCs w:val="20"/>
          <w:lang w:eastAsia="ru-RU"/>
        </w:rPr>
        <w:t>Оцінка та облік фінансових інвестицій здійснюється за кожною фінансовою інвестицією .</w:t>
      </w:r>
    </w:p>
    <w:p w14:paraId="49127692"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sz w:val="20"/>
          <w:szCs w:val="20"/>
          <w:lang w:val="uk-UA"/>
        </w:rPr>
        <w:t>У період між датою укладення угоди та датою розрахунків Товариство враховує зміни справедливої вартості придбаного або отриманого активу на підставі тих же принципів, які використовуються для інших активів даної категорії. Прибуток або збиток при первісному визнанні виникає лише тоді, коли є різниця між справедливою вартістю та ціною операції (угоди), підтвердженням якої можуть бути інші поточні угоди з тим самим фінансовим інструментом, що спостерігаються на ринку, або метод оцінки, який у якості базових  даних використовує лише дані з відкритих ринків.</w:t>
      </w:r>
    </w:p>
    <w:p w14:paraId="645BA53D"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 xml:space="preserve">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w:t>
      </w:r>
    </w:p>
    <w:p w14:paraId="2ADF0C13"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 xml:space="preserve">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w:t>
      </w:r>
    </w:p>
    <w:p w14:paraId="49DEF27E"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 (змішана,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w:t>
      </w:r>
    </w:p>
    <w:p w14:paraId="0909B174"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 xml:space="preserve">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Товариство має право призначити фінансовий актив як такий, що оцінюється за справедливою вартістю з відображенням результату переоцінки у прибутку або збитку, якщо таке призначення усуває або значно зменшує невідповідність оцінки чи визнання, що інакше виникне внаслідок оцінювання активів або зобов'язань чи визнання прибутків або збитків за ними на різних підставах. </w:t>
      </w:r>
    </w:p>
    <w:p w14:paraId="53E97546" w14:textId="77777777" w:rsidR="00656EE0" w:rsidRPr="00656EE0" w:rsidRDefault="00656EE0" w:rsidP="00656EE0">
      <w:pPr>
        <w:spacing w:after="0" w:line="240" w:lineRule="auto"/>
        <w:ind w:firstLine="709"/>
        <w:jc w:val="both"/>
        <w:rPr>
          <w:rFonts w:ascii="Times New Roman" w:hAnsi="Times New Roman" w:cs="Times New Roman"/>
          <w:sz w:val="20"/>
          <w:szCs w:val="20"/>
        </w:rPr>
      </w:pPr>
    </w:p>
    <w:p w14:paraId="3E44D8DE"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Перекласифікація фінансових активів.</w:t>
      </w:r>
    </w:p>
    <w:p w14:paraId="72409FB3"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У разі зміни бізнес-моделі по управлінню фінансовим активом Товариство може перекласифікувати даний актив. Застосування перекласифікації проводиться перспективно, тобто без перерахунку відображених раніше прибутків та збитків, і лише на перше число нового звітного періоду. Проведення перекласифікації допускається, якщо зміни бізнес-моделі або стратегії володіння фінансовим активом встановлені в результаті внутрішніх або зовнішніх обставин та є суттєвими для Товариства, такі зміни мають проводитись за виключних обставин та проводитись лише на перше число нового звітного періоду.</w:t>
      </w:r>
    </w:p>
    <w:p w14:paraId="343B9B2D" w14:textId="77777777" w:rsidR="00656EE0" w:rsidRPr="00656EE0" w:rsidRDefault="00656EE0" w:rsidP="00656EE0">
      <w:pPr>
        <w:spacing w:after="0" w:line="240" w:lineRule="auto"/>
        <w:jc w:val="both"/>
        <w:rPr>
          <w:rFonts w:ascii="Times New Roman" w:hAnsi="Times New Roman" w:cs="Times New Roman"/>
          <w:b/>
          <w:sz w:val="20"/>
          <w:szCs w:val="20"/>
        </w:rPr>
      </w:pPr>
      <w:r w:rsidRPr="00656EE0">
        <w:rPr>
          <w:rFonts w:ascii="Times New Roman" w:hAnsi="Times New Roman" w:cs="Times New Roman"/>
          <w:b/>
          <w:sz w:val="20"/>
          <w:szCs w:val="20"/>
        </w:rPr>
        <w:t xml:space="preserve"> </w:t>
      </w:r>
    </w:p>
    <w:p w14:paraId="6DBCDEA4"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lastRenderedPageBreak/>
        <w:t>Первісне визнання фінансових зобов'язань</w:t>
      </w:r>
    </w:p>
    <w:p w14:paraId="01B63CDB"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sz w:val="20"/>
          <w:szCs w:val="20"/>
          <w:lang w:val="uk-UA"/>
        </w:rPr>
        <w:t>Товариство класифікує всі фінансові зобов'язання як оцінювані за амортизованою вартістю, за винятком:</w:t>
      </w:r>
    </w:p>
    <w:p w14:paraId="47495A07" w14:textId="77777777" w:rsidR="00656EE0" w:rsidRPr="00656EE0" w:rsidRDefault="00656EE0" w:rsidP="00656EE0">
      <w:pPr>
        <w:pStyle w:val="afa"/>
        <w:numPr>
          <w:ilvl w:val="0"/>
          <w:numId w:val="10"/>
        </w:numPr>
        <w:ind w:left="0" w:firstLine="0"/>
        <w:jc w:val="both"/>
        <w:rPr>
          <w:rFonts w:ascii="Times New Roman" w:hAnsi="Times New Roman"/>
          <w:sz w:val="20"/>
          <w:szCs w:val="20"/>
          <w:lang w:val="uk-UA"/>
        </w:rPr>
      </w:pPr>
      <w:r w:rsidRPr="00656EE0">
        <w:rPr>
          <w:rFonts w:ascii="Times New Roman" w:hAnsi="Times New Roman"/>
          <w:sz w:val="20"/>
          <w:szCs w:val="20"/>
          <w:lang w:val="uk-UA"/>
        </w:rPr>
        <w:t>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w:t>
      </w:r>
    </w:p>
    <w:p w14:paraId="640F886C" w14:textId="77777777" w:rsidR="00656EE0" w:rsidRPr="00656EE0" w:rsidRDefault="00656EE0" w:rsidP="00656EE0">
      <w:pPr>
        <w:pStyle w:val="afa"/>
        <w:numPr>
          <w:ilvl w:val="0"/>
          <w:numId w:val="10"/>
        </w:numPr>
        <w:ind w:left="0" w:firstLine="0"/>
        <w:jc w:val="both"/>
        <w:rPr>
          <w:rFonts w:ascii="Times New Roman" w:hAnsi="Times New Roman"/>
          <w:sz w:val="20"/>
          <w:szCs w:val="20"/>
          <w:lang w:val="uk-UA"/>
        </w:rPr>
      </w:pPr>
      <w:r w:rsidRPr="00656EE0">
        <w:rPr>
          <w:rFonts w:ascii="Times New Roman" w:hAnsi="Times New Roman"/>
          <w:sz w:val="20"/>
          <w:szCs w:val="20"/>
          <w:lang w:val="uk-UA"/>
        </w:rPr>
        <w:t>зобов'язань з надання кредитів за ставками, нижчими від ринкових.</w:t>
      </w:r>
    </w:p>
    <w:p w14:paraId="42F18BD3"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p>
    <w:p w14:paraId="478DE968"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w:t>
      </w:r>
      <w:r w:rsidRPr="00656EE0">
        <w:rPr>
          <w:rFonts w:ascii="Times New Roman" w:hAnsi="Times New Roman"/>
          <w:sz w:val="20"/>
          <w:szCs w:val="20"/>
          <w:lang w:val="uk-UA"/>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w:t>
      </w:r>
    </w:p>
    <w:p w14:paraId="2A4006C3"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w:t>
      </w:r>
      <w:r w:rsidRPr="00656EE0">
        <w:rPr>
          <w:rFonts w:ascii="Times New Roman" w:hAnsi="Times New Roman"/>
          <w:sz w:val="20"/>
          <w:szCs w:val="20"/>
          <w:lang w:val="uk-UA"/>
        </w:rPr>
        <w:tab/>
        <w:t>інструмент є гібридним договором, що включає один або кілька вбудованих похідних інструментів.</w:t>
      </w:r>
    </w:p>
    <w:p w14:paraId="7550215B" w14:textId="77777777" w:rsidR="00656EE0" w:rsidRPr="00656EE0" w:rsidRDefault="00656EE0" w:rsidP="00656EE0">
      <w:pPr>
        <w:spacing w:after="0" w:line="240" w:lineRule="auto"/>
        <w:jc w:val="center"/>
        <w:rPr>
          <w:rFonts w:ascii="Times New Roman" w:hAnsi="Times New Roman" w:cs="Times New Roman"/>
          <w:b/>
          <w:i/>
          <w:color w:val="C00000"/>
          <w:sz w:val="20"/>
          <w:szCs w:val="20"/>
        </w:rPr>
      </w:pPr>
    </w:p>
    <w:p w14:paraId="1E1C9AF2" w14:textId="77777777" w:rsidR="00656EE0" w:rsidRPr="00656EE0" w:rsidRDefault="00656EE0" w:rsidP="00656EE0">
      <w:pPr>
        <w:pStyle w:val="afa"/>
        <w:ind w:firstLine="709"/>
        <w:jc w:val="both"/>
        <w:rPr>
          <w:rFonts w:ascii="Times New Roman" w:hAnsi="Times New Roman"/>
          <w:b/>
          <w:i/>
          <w:sz w:val="20"/>
          <w:szCs w:val="20"/>
          <w:lang w:val="uk-UA"/>
        </w:rPr>
      </w:pPr>
      <w:r w:rsidRPr="00656EE0">
        <w:rPr>
          <w:rFonts w:ascii="Times New Roman" w:hAnsi="Times New Roman"/>
          <w:b/>
          <w:i/>
          <w:sz w:val="20"/>
          <w:szCs w:val="20"/>
          <w:lang w:val="uk-UA"/>
        </w:rPr>
        <w:t>Подальша оцінка</w:t>
      </w:r>
    </w:p>
    <w:p w14:paraId="4A70E532"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w:t>
      </w:r>
    </w:p>
    <w:p w14:paraId="68157A3D"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Короткострокова дебіторська і кредиторська заборгованість не дисконтується.</w:t>
      </w:r>
    </w:p>
    <w:p w14:paraId="1AFF7684"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Прибуток або збитки, що виникають в результаті змін справедливої вартості фінансових інструментів, що обліковуються за справедливого вартістю через прибуток або збиток, відображається у Звіті про фінансові результати (Звіт про сукупний дохід). Різниці, що виникають у зв'язку із змінами у справедливій вартості фінансових інструментів, наявних для продажу, визнаються через нерозподілений прибуток у капіталі.</w:t>
      </w:r>
    </w:p>
    <w:p w14:paraId="55725F33" w14:textId="77777777" w:rsidR="00656EE0" w:rsidRPr="00656EE0" w:rsidRDefault="00656EE0" w:rsidP="00656EE0">
      <w:pPr>
        <w:spacing w:line="240" w:lineRule="auto"/>
        <w:ind w:firstLine="709"/>
        <w:jc w:val="both"/>
        <w:rPr>
          <w:rFonts w:ascii="Times New Roman" w:hAnsi="Times New Roman" w:cs="Times New Roman"/>
          <w:b/>
          <w:sz w:val="20"/>
          <w:szCs w:val="20"/>
        </w:rPr>
      </w:pPr>
      <w:r w:rsidRPr="00656EE0">
        <w:rPr>
          <w:rFonts w:ascii="Times New Roman" w:hAnsi="Times New Roman" w:cs="Times New Roman"/>
          <w:sz w:val="20"/>
          <w:szCs w:val="20"/>
        </w:rPr>
        <w:t>Облік модифікацій змін фінансових зобов’язань. Згідно з МСФЗ 9 ефект від модифікацій, тобто зміни договірних умов, визнається у складі прибутку або збитку в момент модифікації шляхом коригування балансової вартості зобов’язання.</w:t>
      </w:r>
    </w:p>
    <w:p w14:paraId="1FBAF8AD" w14:textId="77777777" w:rsidR="00656EE0" w:rsidRPr="00656EE0" w:rsidRDefault="00656EE0" w:rsidP="00656EE0">
      <w:pPr>
        <w:spacing w:after="0" w:line="240" w:lineRule="auto"/>
        <w:jc w:val="both"/>
        <w:rPr>
          <w:rFonts w:ascii="Times New Roman" w:hAnsi="Times New Roman" w:cs="Times New Roman"/>
          <w:b/>
          <w:i/>
          <w:sz w:val="20"/>
          <w:szCs w:val="20"/>
        </w:rPr>
      </w:pPr>
      <w:r w:rsidRPr="00656EE0">
        <w:rPr>
          <w:rFonts w:ascii="Times New Roman" w:hAnsi="Times New Roman" w:cs="Times New Roman"/>
          <w:color w:val="C00000"/>
          <w:sz w:val="20"/>
          <w:szCs w:val="20"/>
        </w:rPr>
        <w:tab/>
      </w:r>
      <w:r w:rsidRPr="00656EE0">
        <w:rPr>
          <w:rFonts w:ascii="Times New Roman" w:hAnsi="Times New Roman" w:cs="Times New Roman"/>
          <w:b/>
          <w:i/>
          <w:sz w:val="20"/>
          <w:szCs w:val="20"/>
        </w:rPr>
        <w:t>Знецінення фінансових активів</w:t>
      </w:r>
    </w:p>
    <w:p w14:paraId="62E2D3D2"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Порядок знецінення, реалізований у </w:t>
      </w:r>
      <w:hyperlink r:id="rId8" w:history="1">
        <w:r w:rsidRPr="00656EE0">
          <w:rPr>
            <w:rStyle w:val="aa"/>
            <w:sz w:val="20"/>
            <w:szCs w:val="20"/>
          </w:rPr>
          <w:t>МСФЗ</w:t>
        </w:r>
      </w:hyperlink>
      <w:r w:rsidRPr="00656EE0">
        <w:rPr>
          <w:sz w:val="20"/>
          <w:szCs w:val="20"/>
        </w:rPr>
        <w:t>, застосовується до фінансових активів, що обліковуються:</w:t>
      </w:r>
    </w:p>
    <w:p w14:paraId="32E50A5D"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за амортизованою вартістю за моделлю ефективної ставки відсотка;</w:t>
      </w:r>
    </w:p>
    <w:p w14:paraId="17CB5AEB"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за справедливою вартістю через інший сукупний дохід (крім інвестицій у часткові інструменти).</w:t>
      </w:r>
    </w:p>
    <w:p w14:paraId="6F6BA7A2" w14:textId="77777777" w:rsidR="00656EE0" w:rsidRPr="00656EE0" w:rsidRDefault="00656EE0" w:rsidP="00656EE0">
      <w:pPr>
        <w:spacing w:after="0" w:line="240" w:lineRule="auto"/>
        <w:ind w:firstLine="709"/>
        <w:jc w:val="both"/>
        <w:rPr>
          <w:rFonts w:ascii="Times New Roman" w:hAnsi="Times New Roman" w:cs="Times New Roman"/>
          <w:sz w:val="20"/>
          <w:szCs w:val="20"/>
        </w:rPr>
      </w:pPr>
      <w:r w:rsidRPr="00656EE0">
        <w:rPr>
          <w:rFonts w:ascii="Times New Roman" w:hAnsi="Times New Roman" w:cs="Times New Roman"/>
          <w:sz w:val="20"/>
          <w:szCs w:val="20"/>
        </w:rPr>
        <w:t>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w:t>
      </w:r>
    </w:p>
    <w:p w14:paraId="100AEFE2"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w:t>
      </w:r>
    </w:p>
    <w:p w14:paraId="0EA178A9"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 xml:space="preserve">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w:t>
      </w:r>
    </w:p>
    <w:p w14:paraId="639EB0C7" w14:textId="77777777" w:rsidR="00656EE0" w:rsidRPr="00656EE0" w:rsidRDefault="00656EE0" w:rsidP="00656EE0">
      <w:pPr>
        <w:pStyle w:val="ab"/>
        <w:shd w:val="clear" w:color="auto" w:fill="FFFFFF"/>
        <w:spacing w:before="0" w:beforeAutospacing="0" w:after="0" w:afterAutospacing="0"/>
        <w:ind w:firstLine="709"/>
        <w:jc w:val="both"/>
        <w:rPr>
          <w:sz w:val="20"/>
          <w:szCs w:val="20"/>
        </w:rPr>
      </w:pPr>
      <w:r w:rsidRPr="00656EE0">
        <w:rPr>
          <w:sz w:val="20"/>
          <w:szCs w:val="20"/>
        </w:rPr>
        <w:t>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59F0A3C6" w14:textId="77777777" w:rsidR="00656EE0" w:rsidRPr="00656EE0" w:rsidRDefault="00656EE0" w:rsidP="00656EE0">
      <w:pPr>
        <w:spacing w:after="0" w:line="240" w:lineRule="auto"/>
        <w:jc w:val="center"/>
        <w:rPr>
          <w:rFonts w:ascii="Times New Roman" w:hAnsi="Times New Roman" w:cs="Times New Roman"/>
          <w:b/>
          <w:i/>
          <w:color w:val="C00000"/>
          <w:sz w:val="20"/>
          <w:szCs w:val="20"/>
        </w:rPr>
      </w:pPr>
    </w:p>
    <w:p w14:paraId="7FC7C8D4" w14:textId="77777777" w:rsidR="00656EE0" w:rsidRPr="00656EE0" w:rsidRDefault="00656EE0" w:rsidP="00656EE0">
      <w:pPr>
        <w:pStyle w:val="afa"/>
        <w:ind w:firstLine="709"/>
        <w:jc w:val="both"/>
        <w:rPr>
          <w:rFonts w:ascii="Times New Roman" w:hAnsi="Times New Roman"/>
          <w:b/>
          <w:i/>
          <w:sz w:val="20"/>
          <w:szCs w:val="20"/>
          <w:lang w:val="uk-UA"/>
        </w:rPr>
      </w:pPr>
      <w:r w:rsidRPr="00656EE0">
        <w:rPr>
          <w:rFonts w:ascii="Times New Roman" w:hAnsi="Times New Roman"/>
          <w:b/>
          <w:i/>
          <w:sz w:val="20"/>
          <w:szCs w:val="20"/>
          <w:lang w:val="uk-UA"/>
        </w:rPr>
        <w:t>3нецінення нефінансових активів</w:t>
      </w:r>
    </w:p>
    <w:p w14:paraId="2E706E6B"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ab/>
        <w:t>Нефінансові активи, за винятком відкладених податків, оцінюються на кожну звітну дату на наявність ознак знецінення. Сума очікуваного відшкодування нефінансових активів визначається як найбільша з їх справедливої вартості за вирахуванням витрат з продажу та вартості їх використання.</w:t>
      </w:r>
    </w:p>
    <w:p w14:paraId="2A48CD06" w14:textId="77777777" w:rsidR="00656EE0" w:rsidRPr="00656EE0" w:rsidRDefault="00656EE0" w:rsidP="00656EE0">
      <w:pPr>
        <w:pStyle w:val="afa"/>
        <w:jc w:val="both"/>
        <w:rPr>
          <w:rFonts w:ascii="Times New Roman" w:hAnsi="Times New Roman"/>
          <w:sz w:val="20"/>
          <w:szCs w:val="20"/>
          <w:lang w:val="uk-UA"/>
        </w:rPr>
      </w:pPr>
      <w:r w:rsidRPr="00656EE0">
        <w:rPr>
          <w:rFonts w:ascii="Times New Roman" w:hAnsi="Times New Roman"/>
          <w:sz w:val="20"/>
          <w:szCs w:val="20"/>
          <w:lang w:val="uk-UA"/>
        </w:rPr>
        <w:tab/>
        <w:t>Будь-який відновлений збиток від знецінення відновлюється, тільки в тій мірі, в якій балансова вартість активу не перевищить балансову вартість, яка була б визначена, за вирахуванням амортизації, якби збиток від знецінення не був визнаний.</w:t>
      </w:r>
    </w:p>
    <w:p w14:paraId="45EE23F7" w14:textId="77777777" w:rsidR="00656EE0" w:rsidRPr="00656EE0" w:rsidRDefault="00656EE0" w:rsidP="00656EE0">
      <w:pPr>
        <w:pStyle w:val="afa"/>
        <w:ind w:firstLine="709"/>
        <w:jc w:val="both"/>
        <w:rPr>
          <w:rFonts w:ascii="Times New Roman" w:hAnsi="Times New Roman"/>
          <w:sz w:val="20"/>
          <w:szCs w:val="20"/>
          <w:lang w:val="uk-UA"/>
        </w:rPr>
      </w:pPr>
    </w:p>
    <w:p w14:paraId="5BE68AD4" w14:textId="77777777" w:rsidR="00656EE0" w:rsidRPr="00656EE0" w:rsidRDefault="00656EE0" w:rsidP="00656EE0">
      <w:pPr>
        <w:pStyle w:val="afa"/>
        <w:ind w:firstLine="709"/>
        <w:jc w:val="both"/>
        <w:rPr>
          <w:rFonts w:ascii="Times New Roman" w:hAnsi="Times New Roman"/>
          <w:b/>
          <w:i/>
          <w:sz w:val="20"/>
          <w:szCs w:val="20"/>
          <w:lang w:val="uk-UA"/>
        </w:rPr>
      </w:pPr>
      <w:bookmarkStart w:id="7" w:name="_Hlk523323644"/>
      <w:r w:rsidRPr="00656EE0">
        <w:rPr>
          <w:rFonts w:ascii="Times New Roman" w:hAnsi="Times New Roman"/>
          <w:b/>
          <w:sz w:val="20"/>
          <w:szCs w:val="20"/>
          <w:lang w:val="uk-UA"/>
        </w:rPr>
        <w:t xml:space="preserve"> </w:t>
      </w:r>
      <w:r w:rsidRPr="00656EE0">
        <w:rPr>
          <w:rFonts w:ascii="Times New Roman" w:hAnsi="Times New Roman"/>
          <w:b/>
          <w:i/>
          <w:sz w:val="20"/>
          <w:szCs w:val="20"/>
          <w:lang w:val="uk-UA"/>
        </w:rPr>
        <w:t>Припинення визнання фінансових активів</w:t>
      </w:r>
    </w:p>
    <w:p w14:paraId="3668C786"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w:t>
      </w:r>
    </w:p>
    <w:p w14:paraId="6CBB37B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w:t>
      </w:r>
    </w:p>
    <w:p w14:paraId="65557817"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w:t>
      </w:r>
    </w:p>
    <w:bookmarkEnd w:id="7"/>
    <w:p w14:paraId="1AECFA13" w14:textId="77777777" w:rsidR="00656EE0" w:rsidRPr="00656EE0" w:rsidRDefault="00656EE0" w:rsidP="00656EE0">
      <w:pPr>
        <w:pStyle w:val="afa"/>
        <w:ind w:firstLine="709"/>
        <w:jc w:val="both"/>
        <w:rPr>
          <w:rFonts w:ascii="Times New Roman" w:hAnsi="Times New Roman"/>
          <w:sz w:val="20"/>
          <w:szCs w:val="20"/>
          <w:lang w:val="uk-UA"/>
        </w:rPr>
      </w:pPr>
    </w:p>
    <w:p w14:paraId="10427E13"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Припинення визнання фінансових зобов'язань</w:t>
      </w:r>
    </w:p>
    <w:p w14:paraId="61EB6A34"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w:t>
      </w:r>
    </w:p>
    <w:p w14:paraId="1F563BC9"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lastRenderedPageBreak/>
        <w:t>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w:t>
      </w:r>
    </w:p>
    <w:p w14:paraId="4A406144"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При заміні одного існуючого фінансового зобов'язання іншим зобов'язанням перед тим самим кредитором на суттєво відмінних умовах або у випадку внесення суттєвих змін до умов існуючого зобов'язання, визнання первісного зобов'язання припиняється, а нове зобов'язання відображається в обліку з визнанням різниці в балансовій вартості зобов'язань у Звіті про фінансові результати (Звіт про сукупний дохід).</w:t>
      </w:r>
    </w:p>
    <w:p w14:paraId="22E03FFA" w14:textId="77777777" w:rsidR="00656EE0" w:rsidRPr="00656EE0" w:rsidRDefault="00656EE0" w:rsidP="00656EE0">
      <w:pPr>
        <w:pStyle w:val="afa"/>
        <w:jc w:val="both"/>
        <w:rPr>
          <w:rFonts w:ascii="Times New Roman" w:hAnsi="Times New Roman"/>
          <w:b/>
          <w:i/>
          <w:sz w:val="20"/>
          <w:szCs w:val="20"/>
          <w:lang w:val="uk-UA"/>
        </w:rPr>
      </w:pPr>
    </w:p>
    <w:p w14:paraId="10031E3C" w14:textId="77777777" w:rsidR="00656EE0" w:rsidRPr="00656EE0" w:rsidRDefault="00656EE0" w:rsidP="00656EE0">
      <w:pPr>
        <w:pStyle w:val="afa"/>
        <w:ind w:firstLine="708"/>
        <w:jc w:val="both"/>
        <w:rPr>
          <w:rFonts w:ascii="Times New Roman" w:hAnsi="Times New Roman"/>
          <w:b/>
          <w:i/>
          <w:sz w:val="20"/>
          <w:szCs w:val="20"/>
          <w:lang w:val="uk-UA"/>
        </w:rPr>
      </w:pPr>
      <w:r w:rsidRPr="00656EE0">
        <w:rPr>
          <w:rFonts w:ascii="Times New Roman" w:hAnsi="Times New Roman"/>
          <w:b/>
          <w:i/>
          <w:sz w:val="20"/>
          <w:szCs w:val="20"/>
          <w:lang w:val="uk-UA"/>
        </w:rPr>
        <w:t>Оцінка очікуваних кредитних збитків</w:t>
      </w:r>
    </w:p>
    <w:p w14:paraId="62AB910D"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Товариство  визначає порядок оцінки розміру кредитного ризику за кредитними операціями (далі - кредитний ризик) у внутрішніх нормативних документах.</w:t>
      </w:r>
    </w:p>
    <w:p w14:paraId="6AE894D5"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Підходи, зазначені у внутрішніх документах, ґрунтуються на принципах і рекомендаціях Базельського комітету з банківського нагляду, включаючи застосування компонентів кредитного ризику (EAD - експозиція під ризиком, PD - імовірність дефолту боржника/контрагента, LGD - втрати в разі дефолту).</w:t>
      </w:r>
    </w:p>
    <w:p w14:paraId="77A2ABE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w:t>
      </w:r>
    </w:p>
    <w:p w14:paraId="36A9DF4A" w14:textId="77777777" w:rsidR="00656EE0" w:rsidRPr="00656EE0" w:rsidRDefault="00656EE0" w:rsidP="00656EE0">
      <w:pPr>
        <w:spacing w:after="0" w:line="240" w:lineRule="auto"/>
        <w:jc w:val="center"/>
        <w:rPr>
          <w:rFonts w:ascii="Times New Roman" w:hAnsi="Times New Roman" w:cs="Times New Roman"/>
          <w:b/>
          <w:i/>
          <w:color w:val="C00000"/>
          <w:sz w:val="20"/>
          <w:szCs w:val="20"/>
        </w:rPr>
      </w:pPr>
    </w:p>
    <w:p w14:paraId="2DE7E50A"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Запаси</w:t>
      </w:r>
    </w:p>
    <w:p w14:paraId="344A6B3A"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Облік запасів ведеться відповідно до вимог МСБО 2 «Запаси». Придбані (отримані) запаси зараховуються на баланс Товариства за первісною вартістю. При відпуску запасів у використання, продажу та іншому вибутті оцінка їх здійснюється за методом ідентифікованої вартості, якщо це неможливо – за методом ФIФО.</w:t>
      </w:r>
    </w:p>
    <w:p w14:paraId="26006B8F"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Запаси на дату балансу обліковуються за найменшою з двох величин – собівартістю (вартістю придбання) та нетто-вартістю реалізації. Нетто-вартість реалізації - це продажна ціна, використовувана в ході звичайної діяльності, за вирахуванням витрат по приведенню запасів в стан використання, і витрат знецінення.</w:t>
      </w:r>
    </w:p>
    <w:p w14:paraId="792B1E7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Сума будь-якої уцінки запасів до чистої ціни продажу та всі втрати запасів визнаються як витрати в тому періоді, в якому була виконана уцінка або мали місце втрати. Сума будь-якого реверсивного запису щодо списання запасів, виконаної у зв'язку із збільшенням чистої ціни продажу, визнається як зменшення величини запасів, відображених у складі витрат, у тому періоді, в якому було зроблено дане сторнування. Резерв не створюється.</w:t>
      </w:r>
    </w:p>
    <w:p w14:paraId="063CD36A" w14:textId="77777777" w:rsidR="00656EE0" w:rsidRPr="00656EE0" w:rsidRDefault="00656EE0" w:rsidP="00656EE0">
      <w:pPr>
        <w:pStyle w:val="afa"/>
        <w:jc w:val="both"/>
        <w:rPr>
          <w:rFonts w:ascii="Times New Roman" w:hAnsi="Times New Roman"/>
          <w:sz w:val="20"/>
          <w:szCs w:val="20"/>
          <w:lang w:val="uk-UA"/>
        </w:rPr>
      </w:pPr>
    </w:p>
    <w:p w14:paraId="668739AF"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Облік орендних операцій</w:t>
      </w:r>
    </w:p>
    <w:p w14:paraId="6CBCE6E8" w14:textId="77777777" w:rsidR="00656EE0" w:rsidRPr="00656EE0" w:rsidRDefault="00656EE0" w:rsidP="00656EE0">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iCs/>
          <w:color w:val="000000"/>
          <w:sz w:val="20"/>
          <w:szCs w:val="20"/>
          <w:lang w:eastAsia="ru-RU"/>
        </w:rPr>
        <w:t>На дату початку оренди Товариство оцінює актив у формі права користування за первісною вартістю, яка включає:</w:t>
      </w:r>
    </w:p>
    <w:p w14:paraId="25F3478C" w14:textId="77777777" w:rsidR="00656EE0" w:rsidRPr="00656EE0" w:rsidRDefault="00656EE0" w:rsidP="00656EE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color w:val="000000"/>
          <w:sz w:val="20"/>
          <w:szCs w:val="20"/>
          <w:lang w:eastAsia="ru-RU"/>
        </w:rPr>
        <w:t>–</w:t>
      </w:r>
      <w:r w:rsidRPr="00656EE0">
        <w:rPr>
          <w:rFonts w:ascii="Times New Roman" w:eastAsia="Times New Roman" w:hAnsi="Times New Roman" w:cs="Times New Roman"/>
          <w:iCs/>
          <w:color w:val="000000"/>
          <w:sz w:val="20"/>
          <w:szCs w:val="20"/>
          <w:lang w:eastAsia="ru-RU"/>
        </w:rPr>
        <w:t xml:space="preserve"> величину первісної оцінки зобов'язання з оренди;</w:t>
      </w:r>
    </w:p>
    <w:p w14:paraId="010C83AE" w14:textId="77777777" w:rsidR="00656EE0" w:rsidRPr="00656EE0" w:rsidRDefault="00656EE0" w:rsidP="00656EE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color w:val="000000"/>
          <w:sz w:val="20"/>
          <w:szCs w:val="20"/>
          <w:lang w:eastAsia="ru-RU"/>
        </w:rPr>
        <w:t>–</w:t>
      </w:r>
      <w:r w:rsidRPr="00656EE0">
        <w:rPr>
          <w:rFonts w:ascii="Times New Roman" w:eastAsia="Times New Roman" w:hAnsi="Times New Roman" w:cs="Times New Roman"/>
          <w:iCs/>
          <w:color w:val="000000"/>
          <w:sz w:val="20"/>
          <w:szCs w:val="20"/>
          <w:lang w:eastAsia="ru-RU"/>
        </w:rPr>
        <w:t xml:space="preserve"> орендні платежі на дату початку оренди або до такої дати за вирахуванням отриманих дисконтів;</w:t>
      </w:r>
    </w:p>
    <w:p w14:paraId="58245811" w14:textId="77777777" w:rsidR="00656EE0" w:rsidRPr="00656EE0" w:rsidRDefault="00656EE0" w:rsidP="00656EE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color w:val="000000"/>
          <w:sz w:val="20"/>
          <w:szCs w:val="20"/>
          <w:lang w:eastAsia="ru-RU"/>
        </w:rPr>
        <w:t>–</w:t>
      </w:r>
      <w:r w:rsidRPr="00656EE0">
        <w:rPr>
          <w:rFonts w:ascii="Times New Roman" w:eastAsia="Times New Roman" w:hAnsi="Times New Roman" w:cs="Times New Roman"/>
          <w:iCs/>
          <w:color w:val="000000"/>
          <w:sz w:val="20"/>
          <w:szCs w:val="20"/>
          <w:lang w:eastAsia="ru-RU"/>
        </w:rPr>
        <w:t xml:space="preserve"> будь-які первісні прямі витрати, понесені орендарем;</w:t>
      </w:r>
    </w:p>
    <w:p w14:paraId="05536450" w14:textId="77777777" w:rsidR="00656EE0" w:rsidRPr="00656EE0" w:rsidRDefault="00656EE0" w:rsidP="00656EE0">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color w:val="000000"/>
          <w:sz w:val="20"/>
          <w:szCs w:val="20"/>
          <w:lang w:eastAsia="ru-RU"/>
        </w:rPr>
        <w:t>–</w:t>
      </w:r>
      <w:r w:rsidRPr="00656EE0">
        <w:rPr>
          <w:rFonts w:ascii="Times New Roman" w:eastAsia="Times New Roman" w:hAnsi="Times New Roman" w:cs="Times New Roman"/>
          <w:iCs/>
          <w:color w:val="000000"/>
          <w:sz w:val="20"/>
          <w:szCs w:val="20"/>
          <w:lang w:eastAsia="ru-RU"/>
        </w:rPr>
        <w:t xml:space="preserve"> оцінку витрат, які буде понесено орендарем під час демонтажу й переміщення базового активу після завершення договору.</w:t>
      </w:r>
    </w:p>
    <w:p w14:paraId="6B3C11B9" w14:textId="77777777" w:rsidR="00656EE0" w:rsidRPr="00656EE0" w:rsidRDefault="00656EE0" w:rsidP="00656EE0">
      <w:pPr>
        <w:shd w:val="clear" w:color="auto" w:fill="FFFFFF"/>
        <w:spacing w:after="0" w:line="240" w:lineRule="auto"/>
        <w:ind w:firstLine="708"/>
        <w:jc w:val="both"/>
        <w:rPr>
          <w:rFonts w:ascii="Times New Roman" w:eastAsia="Times New Roman" w:hAnsi="Times New Roman" w:cs="Times New Roman"/>
          <w:iCs/>
          <w:color w:val="000000"/>
          <w:sz w:val="20"/>
          <w:szCs w:val="20"/>
          <w:lang w:eastAsia="ru-RU"/>
        </w:rPr>
      </w:pPr>
      <w:r w:rsidRPr="00656EE0">
        <w:rPr>
          <w:rFonts w:ascii="Times New Roman" w:eastAsia="Times New Roman" w:hAnsi="Times New Roman" w:cs="Times New Roman"/>
          <w:iCs/>
          <w:color w:val="000000"/>
          <w:sz w:val="20"/>
          <w:szCs w:val="20"/>
          <w:lang w:eastAsia="ru-RU"/>
        </w:rPr>
        <w:t>На дату початку оренди Товариство оцінює зобов'язання з оренди за наведеною вартістю орендних платежів, які ще не здійснено на цю дату. Орендні платежі дисконтуються з використанням ефективної процентної ставки залучення додаткових позикових коштів у тій самій валюті (гривні), що діяла на дату початку визнання акту згідно з МСФЗ 16 «ОРЕНДА» чи на дату підписання договору оренди активу, що підпадає під дії МСФЗ 16.</w:t>
      </w:r>
    </w:p>
    <w:p w14:paraId="7A80DD0A" w14:textId="77777777" w:rsidR="00656EE0" w:rsidRPr="00656EE0" w:rsidRDefault="00656EE0" w:rsidP="00656EE0">
      <w:pPr>
        <w:shd w:val="clear" w:color="auto" w:fill="FFFFFF"/>
        <w:spacing w:after="0" w:line="240" w:lineRule="auto"/>
        <w:ind w:firstLine="708"/>
        <w:jc w:val="both"/>
        <w:rPr>
          <w:rFonts w:ascii="Times New Roman" w:eastAsia="Times New Roman" w:hAnsi="Times New Roman" w:cs="Times New Roman"/>
          <w:iCs/>
          <w:color w:val="000000"/>
          <w:sz w:val="20"/>
          <w:szCs w:val="20"/>
          <w:lang w:eastAsia="ru-RU"/>
        </w:rPr>
      </w:pPr>
      <w:r w:rsidRPr="00656EE0">
        <w:rPr>
          <w:rFonts w:ascii="Times New Roman" w:eastAsia="Times New Roman" w:hAnsi="Times New Roman" w:cs="Times New Roman"/>
          <w:iCs/>
          <w:color w:val="000000"/>
          <w:sz w:val="20"/>
          <w:szCs w:val="20"/>
          <w:lang w:eastAsia="ru-RU"/>
        </w:rPr>
        <w:t>Інформацію про ефективну ставку отримувати офіційного сайту Національного Банку України в розрізі «Грошово-кредитна та фінансова статистика» «Вартість кредитів за даними статистичної звітності банків України»</w:t>
      </w:r>
    </w:p>
    <w:p w14:paraId="3CACCC22" w14:textId="77777777" w:rsidR="00656EE0" w:rsidRPr="00656EE0" w:rsidRDefault="00656EE0" w:rsidP="00656EE0">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656EE0">
        <w:rPr>
          <w:rFonts w:ascii="Times New Roman" w:eastAsia="Times New Roman" w:hAnsi="Times New Roman" w:cs="Times New Roman"/>
          <w:sz w:val="20"/>
          <w:szCs w:val="20"/>
          <w:lang w:eastAsia="ru-RU"/>
        </w:rPr>
        <w:t>Товариство окремо ідентифікує</w:t>
      </w:r>
      <w:r w:rsidRPr="00656EE0">
        <w:rPr>
          <w:rFonts w:ascii="Times New Roman" w:eastAsia="Times New Roman" w:hAnsi="Times New Roman" w:cs="Times New Roman"/>
          <w:color w:val="000000"/>
          <w:sz w:val="20"/>
          <w:szCs w:val="20"/>
          <w:lang w:eastAsia="ru-RU"/>
        </w:rPr>
        <w:t xml:space="preserve"> та подає доходи і витрати, пов'язані з орендою: або у вигляді окремого подання у </w:t>
      </w:r>
      <w:r w:rsidRPr="00656EE0">
        <w:rPr>
          <w:rFonts w:ascii="Times New Roman" w:eastAsia="Times New Roman" w:hAnsi="Times New Roman" w:cs="Times New Roman"/>
          <w:bCs/>
          <w:iCs/>
          <w:color w:val="000000"/>
          <w:sz w:val="20"/>
          <w:szCs w:val="20"/>
          <w:lang w:eastAsia="ru-RU"/>
        </w:rPr>
        <w:t>звіті про сукупний дохід</w:t>
      </w:r>
      <w:r w:rsidRPr="00656EE0">
        <w:rPr>
          <w:rFonts w:ascii="Times New Roman" w:eastAsia="Times New Roman" w:hAnsi="Times New Roman" w:cs="Times New Roman"/>
          <w:color w:val="000000"/>
          <w:sz w:val="20"/>
          <w:szCs w:val="20"/>
          <w:lang w:eastAsia="ru-RU"/>
        </w:rPr>
        <w:t xml:space="preserve">, або </w:t>
      </w:r>
      <w:r w:rsidRPr="00656EE0">
        <w:rPr>
          <w:rFonts w:ascii="Times New Roman" w:eastAsia="Times New Roman" w:hAnsi="Times New Roman" w:cs="Times New Roman"/>
          <w:bCs/>
          <w:iCs/>
          <w:color w:val="000000"/>
          <w:sz w:val="20"/>
          <w:szCs w:val="20"/>
          <w:lang w:eastAsia="ru-RU"/>
        </w:rPr>
        <w:t>як розкриття інформації в примітках до фінансової звітності</w:t>
      </w:r>
      <w:r w:rsidRPr="00656EE0">
        <w:rPr>
          <w:rFonts w:ascii="Times New Roman" w:eastAsia="Times New Roman" w:hAnsi="Times New Roman" w:cs="Times New Roman"/>
          <w:color w:val="000000"/>
          <w:sz w:val="20"/>
          <w:szCs w:val="20"/>
          <w:lang w:eastAsia="ru-RU"/>
        </w:rPr>
        <w:t>. Якщо використовує метод розкриття в примітках, то необхідно зазначити посилання на конкретний рядок доходів, до складу якого входять доходи і пов'язані витрати на оренду.</w:t>
      </w:r>
    </w:p>
    <w:p w14:paraId="4C2005CC" w14:textId="77777777" w:rsidR="00656EE0" w:rsidRPr="00656EE0" w:rsidRDefault="00656EE0" w:rsidP="00656EE0">
      <w:pPr>
        <w:spacing w:after="0" w:line="240" w:lineRule="auto"/>
        <w:jc w:val="both"/>
        <w:rPr>
          <w:rFonts w:ascii="Times New Roman" w:hAnsi="Times New Roman" w:cs="Times New Roman"/>
          <w:sz w:val="20"/>
          <w:szCs w:val="20"/>
          <w:lang w:eastAsia="ru-RU"/>
        </w:rPr>
      </w:pPr>
    </w:p>
    <w:p w14:paraId="038B4DF6"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Дебіторська заборгованість.</w:t>
      </w:r>
    </w:p>
    <w:p w14:paraId="123A8A98"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Визнання, класифікація та розкриття інформації щодо дебіторської заборгованості здійснюється відповідно до МСФЗ 7 «Фінансові інструменти: розкриття інформації», МСБО 1 «Подання фінансових звітів», МСБО 32 «Фінансові інструменти: подання» та МСФЗ 9 «Фінансові інструменти».</w:t>
      </w:r>
    </w:p>
    <w:p w14:paraId="6AE3B3D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Дебіторська заборгованість визнається як актив, коли суб'єкт господарювання стає стороною контракту і внаслідок цього має юридичне право отримувати грошові кошти .</w:t>
      </w:r>
    </w:p>
    <w:p w14:paraId="3C776260"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Дебіторська заборгованість визнається в разі виникнення юридичного права на отримання платежу згідно з договором.</w:t>
      </w:r>
    </w:p>
    <w:p w14:paraId="4B05CEEC"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 </w:t>
      </w:r>
    </w:p>
    <w:p w14:paraId="38E0099A" w14:textId="77777777" w:rsidR="00656EE0" w:rsidRPr="00656EE0" w:rsidRDefault="00656EE0" w:rsidP="00656EE0">
      <w:pPr>
        <w:pStyle w:val="afa"/>
        <w:ind w:firstLine="709"/>
        <w:jc w:val="both"/>
        <w:rPr>
          <w:rFonts w:ascii="Times New Roman" w:hAnsi="Times New Roman"/>
          <w:color w:val="000000"/>
          <w:sz w:val="20"/>
          <w:szCs w:val="20"/>
          <w:lang w:val="uk-UA"/>
        </w:rPr>
      </w:pPr>
      <w:r w:rsidRPr="00656EE0">
        <w:rPr>
          <w:rFonts w:ascii="Times New Roman" w:hAnsi="Times New Roman"/>
          <w:color w:val="000000"/>
          <w:sz w:val="20"/>
          <w:szCs w:val="20"/>
          <w:lang w:val="uk-UA"/>
        </w:rPr>
        <w:t>Якщо у Товаристві існує об’єктивне свідчення того, що дебіторська заборгованість і передоплата не будуть відшкодовані, Товариство створює відповідний резерв на знецінення та зменшує чисту балансову вартість дебіторської заборгованості й передоплати до вартості їх відшкодування.</w:t>
      </w:r>
    </w:p>
    <w:p w14:paraId="05DD38EF" w14:textId="77777777" w:rsidR="00656EE0" w:rsidRPr="00656EE0" w:rsidRDefault="00656EE0" w:rsidP="00656EE0">
      <w:pPr>
        <w:pStyle w:val="afa"/>
        <w:ind w:firstLine="567"/>
        <w:jc w:val="both"/>
        <w:rPr>
          <w:rFonts w:ascii="Times New Roman" w:hAnsi="Times New Roman"/>
          <w:sz w:val="20"/>
          <w:szCs w:val="20"/>
          <w:lang w:val="uk-UA"/>
        </w:rPr>
      </w:pPr>
      <w:r w:rsidRPr="00656EE0">
        <w:rPr>
          <w:rFonts w:ascii="Times New Roman" w:hAnsi="Times New Roman"/>
          <w:sz w:val="20"/>
          <w:szCs w:val="20"/>
          <w:lang w:val="uk-UA"/>
        </w:rPr>
        <w:t>Знецінення відображається у Звіті про фінансові результати (Звіт про сукупний дохід). Товариство збирає об’єктивні свідчення щодо знецінення дебіторської заборгованості, використовуючи ті ж методи та оціночні розрахунки, що й у випадку знецінення фінансових активів, які обліковуються  за амортизованою вартістю.</w:t>
      </w:r>
    </w:p>
    <w:p w14:paraId="12DDD017" w14:textId="77777777" w:rsidR="00656EE0" w:rsidRPr="00656EE0" w:rsidRDefault="00656EE0" w:rsidP="00656EE0">
      <w:pPr>
        <w:spacing w:after="0" w:line="240" w:lineRule="auto"/>
        <w:jc w:val="center"/>
        <w:rPr>
          <w:rFonts w:ascii="Times New Roman" w:hAnsi="Times New Roman" w:cs="Times New Roman"/>
          <w:b/>
          <w:i/>
          <w:color w:val="C00000"/>
          <w:sz w:val="20"/>
          <w:szCs w:val="20"/>
        </w:rPr>
      </w:pPr>
    </w:p>
    <w:p w14:paraId="6284BCB9" w14:textId="77777777" w:rsidR="00656EE0" w:rsidRPr="00656EE0" w:rsidRDefault="00656EE0" w:rsidP="00656EE0">
      <w:pPr>
        <w:pStyle w:val="2"/>
        <w:ind w:firstLine="567"/>
        <w:rPr>
          <w:rFonts w:ascii="Times New Roman" w:hAnsi="Times New Roman"/>
          <w:b/>
          <w:i/>
          <w:color w:val="auto"/>
          <w:sz w:val="20"/>
          <w:szCs w:val="20"/>
        </w:rPr>
      </w:pPr>
      <w:bookmarkStart w:id="8" w:name="_Toc2259908"/>
      <w:bookmarkStart w:id="9" w:name="_Toc2272802"/>
      <w:r w:rsidRPr="00656EE0">
        <w:rPr>
          <w:rFonts w:ascii="Times New Roman" w:hAnsi="Times New Roman"/>
          <w:b/>
          <w:i/>
          <w:color w:val="auto"/>
          <w:sz w:val="20"/>
          <w:szCs w:val="20"/>
        </w:rPr>
        <w:lastRenderedPageBreak/>
        <w:t>Забезпечення</w:t>
      </w:r>
      <w:bookmarkEnd w:id="8"/>
      <w:bookmarkEnd w:id="9"/>
    </w:p>
    <w:p w14:paraId="1948F22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Забезпечення визнається тоді, коли Товариство має теперішнє зобов’язання (юридичне або конструктивне) внаслідок минулої події, і існує ймовірність, що для погашення зобов’язання знадобиться вибуття ресурсів, що втілюють у собі економічні вигоди, і сума зобов’язання може бути достовірно оцінена.</w:t>
      </w:r>
    </w:p>
    <w:p w14:paraId="1E7EA00E"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В разі, якщо Товариство очікує компенсації деяких або всіх витрат, необхідних для погашення забезпечення (наприклад, шляхом страхових контрактів), компенсація визнається як окремий актив, але тільки тоді, коли отримання компенсації фактично визначене. </w:t>
      </w:r>
      <w:r w:rsidRPr="00656EE0">
        <w:rPr>
          <w:rFonts w:ascii="Times New Roman" w:hAnsi="Times New Roman"/>
          <w:sz w:val="20"/>
          <w:szCs w:val="20"/>
          <w:lang w:val="uk-UA"/>
        </w:rPr>
        <w:tab/>
      </w:r>
    </w:p>
    <w:p w14:paraId="7ACF0369"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 xml:space="preserve">Витрати, пов’язані із забезпеченням, відображаються у Звіті про фінансові результати (Звіт про сукупний дохід) за вирахуванням суми компенсації, що визнається в разі погашення зобов’язання. </w:t>
      </w:r>
    </w:p>
    <w:p w14:paraId="72C2DA8A" w14:textId="77777777" w:rsidR="00656EE0" w:rsidRPr="00656EE0" w:rsidRDefault="00656EE0" w:rsidP="00656EE0">
      <w:pPr>
        <w:spacing w:after="0" w:line="240" w:lineRule="auto"/>
        <w:jc w:val="center"/>
        <w:rPr>
          <w:rFonts w:ascii="Times New Roman" w:hAnsi="Times New Roman" w:cs="Times New Roman"/>
          <w:b/>
          <w:i/>
          <w:color w:val="C00000"/>
          <w:sz w:val="20"/>
          <w:szCs w:val="20"/>
        </w:rPr>
      </w:pPr>
    </w:p>
    <w:p w14:paraId="3846C2AA"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Гроші та їх еквіваленти.</w:t>
      </w:r>
    </w:p>
    <w:p w14:paraId="0DA6C835" w14:textId="77777777" w:rsidR="00656EE0" w:rsidRPr="00656EE0" w:rsidRDefault="00656EE0" w:rsidP="00656EE0">
      <w:pPr>
        <w:pStyle w:val="HTML"/>
        <w:spacing w:before="0" w:after="0"/>
        <w:ind w:firstLine="709"/>
        <w:jc w:val="both"/>
        <w:rPr>
          <w:sz w:val="20"/>
          <w:szCs w:val="20"/>
          <w:lang w:val="uk-UA"/>
        </w:rPr>
      </w:pPr>
      <w:r w:rsidRPr="00656EE0">
        <w:rPr>
          <w:sz w:val="20"/>
          <w:szCs w:val="20"/>
          <w:lang w:val="uk-UA"/>
        </w:rPr>
        <w:t>Грошовими коштами Товариства є гроші на поточних та депозитних рахунках у банку, готівка в касі.</w:t>
      </w:r>
    </w:p>
    <w:p w14:paraId="525B4191" w14:textId="77777777" w:rsidR="00656EE0" w:rsidRPr="00656EE0" w:rsidRDefault="00656EE0" w:rsidP="00656EE0">
      <w:pPr>
        <w:pStyle w:val="210"/>
        <w:spacing w:before="0"/>
        <w:ind w:firstLine="709"/>
        <w:rPr>
          <w:rFonts w:ascii="Times New Roman" w:hAnsi="Times New Roman"/>
          <w:sz w:val="20"/>
        </w:rPr>
      </w:pPr>
      <w:r w:rsidRPr="00656EE0">
        <w:rPr>
          <w:rFonts w:ascii="Times New Roman" w:hAnsi="Times New Roman"/>
          <w:sz w:val="20"/>
        </w:rPr>
        <w:t>Усі грошові кошти враховуються за номінальною вартістю.</w:t>
      </w:r>
    </w:p>
    <w:p w14:paraId="11EF26E1" w14:textId="77777777" w:rsidR="00656EE0" w:rsidRPr="00656EE0" w:rsidRDefault="00656EE0" w:rsidP="00656EE0">
      <w:pPr>
        <w:pStyle w:val="HTML"/>
        <w:spacing w:before="0" w:after="0"/>
        <w:ind w:firstLine="709"/>
        <w:jc w:val="both"/>
        <w:rPr>
          <w:sz w:val="20"/>
          <w:szCs w:val="20"/>
          <w:lang w:val="uk-UA"/>
        </w:rPr>
      </w:pPr>
      <w:r w:rsidRPr="00656EE0">
        <w:rPr>
          <w:sz w:val="20"/>
          <w:szCs w:val="20"/>
          <w:lang w:val="uk-UA"/>
        </w:rPr>
        <w:t>Грошові еквіваленти – це короткострокові фінансові вкладення з високою мірою ліквідності, які легко і швидко можуть бути обернуто в заздалегідь відому суму грошей і мають низький ризик зміни вартості.</w:t>
      </w:r>
    </w:p>
    <w:p w14:paraId="1EB338FE" w14:textId="77777777" w:rsidR="00656EE0" w:rsidRPr="00656EE0" w:rsidRDefault="00656EE0" w:rsidP="00656EE0">
      <w:pPr>
        <w:pStyle w:val="210"/>
        <w:spacing w:before="0"/>
        <w:ind w:firstLine="709"/>
        <w:rPr>
          <w:rFonts w:ascii="Times New Roman" w:hAnsi="Times New Roman"/>
          <w:sz w:val="20"/>
        </w:rPr>
      </w:pPr>
      <w:r w:rsidRPr="00656EE0">
        <w:rPr>
          <w:rFonts w:ascii="Times New Roman" w:hAnsi="Times New Roman"/>
          <w:sz w:val="20"/>
        </w:rPr>
        <w:t xml:space="preserve">Ліквідні монетарні активи враховуються Товариством за справедливою вартістю, яка дорівнює балансовій вартості. </w:t>
      </w:r>
    </w:p>
    <w:p w14:paraId="5C9E250A" w14:textId="77777777" w:rsidR="00656EE0" w:rsidRPr="00656EE0" w:rsidRDefault="00656EE0" w:rsidP="00656EE0">
      <w:pPr>
        <w:pStyle w:val="HTML"/>
        <w:spacing w:before="0" w:after="0"/>
        <w:ind w:firstLine="709"/>
        <w:jc w:val="both"/>
        <w:rPr>
          <w:sz w:val="20"/>
          <w:szCs w:val="20"/>
          <w:lang w:val="uk-UA"/>
        </w:rPr>
      </w:pPr>
      <w:r w:rsidRPr="00656EE0">
        <w:rPr>
          <w:sz w:val="20"/>
          <w:szCs w:val="20"/>
          <w:lang w:val="uk-UA"/>
        </w:rPr>
        <w:t>Курсова різниця, що виникає при переоцінці залишків грошових коштів по рахунках в іноземній валюті на дату складання звітності, повинна признаватися в якості доходу або витрати в періоді її виникнення. Ця курсова різниця підлягає відображенню у Звіті про фінансові результати (Звіт про сукупний дохід) по статтях "Інші операційні доходи або витрати".</w:t>
      </w:r>
    </w:p>
    <w:p w14:paraId="39FFD663"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Звіт про рух грошових коштів складається прямим методом.</w:t>
      </w:r>
    </w:p>
    <w:p w14:paraId="26D06111" w14:textId="77777777" w:rsidR="00656EE0" w:rsidRPr="00656EE0" w:rsidRDefault="00656EE0" w:rsidP="00656EE0">
      <w:pPr>
        <w:pStyle w:val="2"/>
        <w:rPr>
          <w:rFonts w:ascii="Times New Roman" w:hAnsi="Times New Roman"/>
          <w:b/>
          <w:i/>
          <w:color w:val="auto"/>
          <w:sz w:val="20"/>
          <w:szCs w:val="20"/>
        </w:rPr>
      </w:pPr>
      <w:bookmarkStart w:id="10" w:name="_Toc2259911"/>
      <w:bookmarkStart w:id="11" w:name="_Toc2272805"/>
      <w:r w:rsidRPr="00656EE0">
        <w:rPr>
          <w:rFonts w:ascii="Times New Roman" w:hAnsi="Times New Roman"/>
          <w:b/>
          <w:i/>
          <w:color w:val="auto"/>
          <w:sz w:val="20"/>
          <w:szCs w:val="20"/>
          <w:lang w:val="ru-RU"/>
        </w:rPr>
        <w:t xml:space="preserve"> </w:t>
      </w:r>
      <w:r w:rsidRPr="00656EE0">
        <w:rPr>
          <w:rFonts w:ascii="Times New Roman" w:hAnsi="Times New Roman"/>
          <w:b/>
          <w:i/>
          <w:color w:val="auto"/>
          <w:sz w:val="20"/>
          <w:szCs w:val="20"/>
        </w:rPr>
        <w:t xml:space="preserve"> </w:t>
      </w:r>
      <w:r w:rsidRPr="00656EE0">
        <w:rPr>
          <w:rFonts w:ascii="Times New Roman" w:hAnsi="Times New Roman"/>
          <w:b/>
          <w:i/>
          <w:color w:val="auto"/>
          <w:sz w:val="20"/>
          <w:szCs w:val="20"/>
          <w:lang w:val="ru-RU"/>
        </w:rPr>
        <w:tab/>
      </w:r>
      <w:r w:rsidRPr="00656EE0">
        <w:rPr>
          <w:rFonts w:ascii="Times New Roman" w:hAnsi="Times New Roman"/>
          <w:b/>
          <w:i/>
          <w:color w:val="auto"/>
          <w:sz w:val="20"/>
          <w:szCs w:val="20"/>
        </w:rPr>
        <w:t>Витрати на персонал та відповідні відрахування</w:t>
      </w:r>
      <w:bookmarkEnd w:id="10"/>
      <w:bookmarkEnd w:id="11"/>
    </w:p>
    <w:p w14:paraId="23289F7F" w14:textId="77777777" w:rsidR="00656EE0" w:rsidRPr="00656EE0" w:rsidRDefault="00656EE0" w:rsidP="00656EE0">
      <w:pPr>
        <w:pStyle w:val="afa"/>
        <w:ind w:firstLine="709"/>
        <w:jc w:val="both"/>
        <w:rPr>
          <w:rFonts w:ascii="Times New Roman" w:hAnsi="Times New Roman"/>
          <w:sz w:val="20"/>
          <w:szCs w:val="20"/>
        </w:rPr>
      </w:pPr>
      <w:r w:rsidRPr="00656EE0">
        <w:rPr>
          <w:rFonts w:ascii="Times New Roman" w:hAnsi="Times New Roman"/>
          <w:sz w:val="20"/>
          <w:szCs w:val="20"/>
          <w:lang w:val="uk-UA"/>
        </w:rPr>
        <w:t>Нарахування оплати труда та відрахувань здійснюється відповідно до Положення про оплату праці.</w:t>
      </w:r>
    </w:p>
    <w:p w14:paraId="687B8833" w14:textId="77777777" w:rsidR="00656EE0" w:rsidRPr="00656EE0" w:rsidRDefault="00656EE0" w:rsidP="00656EE0">
      <w:pPr>
        <w:pStyle w:val="2"/>
        <w:rPr>
          <w:rFonts w:ascii="Times New Roman" w:hAnsi="Times New Roman"/>
          <w:b/>
          <w:i/>
          <w:color w:val="auto"/>
          <w:sz w:val="20"/>
          <w:szCs w:val="20"/>
        </w:rPr>
      </w:pPr>
      <w:bookmarkStart w:id="12" w:name="_Toc2259912"/>
      <w:bookmarkStart w:id="13" w:name="_Toc2272806"/>
      <w:r w:rsidRPr="00656EE0">
        <w:rPr>
          <w:rFonts w:ascii="Times New Roman" w:hAnsi="Times New Roman"/>
          <w:sz w:val="20"/>
          <w:szCs w:val="20"/>
        </w:rPr>
        <w:t xml:space="preserve">  </w:t>
      </w:r>
      <w:bookmarkEnd w:id="12"/>
      <w:bookmarkEnd w:id="13"/>
      <w:r w:rsidRPr="00656EE0">
        <w:rPr>
          <w:rFonts w:ascii="Times New Roman" w:hAnsi="Times New Roman"/>
          <w:sz w:val="20"/>
          <w:szCs w:val="20"/>
          <w:lang w:val="ru-RU"/>
        </w:rPr>
        <w:tab/>
      </w:r>
      <w:r w:rsidRPr="00656EE0">
        <w:rPr>
          <w:rFonts w:ascii="Times New Roman" w:hAnsi="Times New Roman"/>
          <w:b/>
          <w:i/>
          <w:color w:val="auto"/>
          <w:sz w:val="20"/>
          <w:szCs w:val="20"/>
        </w:rPr>
        <w:t>Визнання та оцінка доходів, витрат</w:t>
      </w:r>
    </w:p>
    <w:p w14:paraId="66250E27"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i/>
          <w:sz w:val="20"/>
          <w:szCs w:val="20"/>
          <w:lang w:val="uk-UA"/>
        </w:rPr>
        <w:t>Дохід</w:t>
      </w:r>
      <w:r w:rsidRPr="00656EE0">
        <w:rPr>
          <w:rFonts w:ascii="Times New Roman" w:hAnsi="Times New Roman"/>
          <w:sz w:val="20"/>
          <w:szCs w:val="20"/>
          <w:lang w:val="uk-UA"/>
        </w:rPr>
        <w:t xml:space="preserve"> – це збільшення економічних вигід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p w14:paraId="369CD126"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У результаті операційної діяльності в Товариства виникають такі доходи і витрати:</w:t>
      </w:r>
    </w:p>
    <w:p w14:paraId="3910769F" w14:textId="77777777" w:rsidR="00656EE0" w:rsidRPr="00656EE0" w:rsidRDefault="00656EE0" w:rsidP="00656EE0">
      <w:pPr>
        <w:pStyle w:val="afa"/>
        <w:numPr>
          <w:ilvl w:val="0"/>
          <w:numId w:val="10"/>
        </w:numPr>
        <w:jc w:val="both"/>
        <w:rPr>
          <w:rFonts w:ascii="Times New Roman" w:hAnsi="Times New Roman"/>
          <w:sz w:val="20"/>
          <w:szCs w:val="20"/>
          <w:lang w:val="uk-UA"/>
        </w:rPr>
      </w:pPr>
      <w:r w:rsidRPr="00656EE0">
        <w:rPr>
          <w:rFonts w:ascii="Times New Roman" w:hAnsi="Times New Roman"/>
          <w:sz w:val="20"/>
          <w:szCs w:val="20"/>
          <w:lang w:val="uk-UA"/>
        </w:rPr>
        <w:t>Чистий дохід від реалізації товарів/робіт/послуг</w:t>
      </w:r>
      <w:r w:rsidRPr="00656EE0">
        <w:rPr>
          <w:rFonts w:ascii="Times New Roman" w:hAnsi="Times New Roman"/>
          <w:sz w:val="20"/>
          <w:szCs w:val="20"/>
        </w:rPr>
        <w:t xml:space="preserve"> </w:t>
      </w:r>
    </w:p>
    <w:p w14:paraId="47A3871B" w14:textId="77777777" w:rsidR="00656EE0" w:rsidRPr="00656EE0" w:rsidRDefault="00656EE0" w:rsidP="00656EE0">
      <w:pPr>
        <w:pStyle w:val="afa"/>
        <w:numPr>
          <w:ilvl w:val="0"/>
          <w:numId w:val="10"/>
        </w:numPr>
        <w:jc w:val="both"/>
        <w:rPr>
          <w:rFonts w:ascii="Times New Roman" w:hAnsi="Times New Roman"/>
          <w:sz w:val="20"/>
          <w:szCs w:val="20"/>
          <w:lang w:val="uk-UA"/>
        </w:rPr>
      </w:pPr>
      <w:r w:rsidRPr="00656EE0">
        <w:rPr>
          <w:rFonts w:ascii="Times New Roman" w:hAnsi="Times New Roman"/>
          <w:sz w:val="20"/>
          <w:szCs w:val="20"/>
          <w:lang w:val="uk-UA"/>
        </w:rPr>
        <w:t>Інші операційні доходи</w:t>
      </w:r>
    </w:p>
    <w:p w14:paraId="6782EC60" w14:textId="77777777" w:rsidR="00656EE0" w:rsidRPr="00656EE0" w:rsidRDefault="00656EE0" w:rsidP="00656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0"/>
          <w:szCs w:val="20"/>
          <w:lang w:eastAsia="uk-UA"/>
        </w:rPr>
      </w:pPr>
      <w:r w:rsidRPr="00656EE0">
        <w:rPr>
          <w:rFonts w:ascii="Times New Roman" w:hAnsi="Times New Roman" w:cs="Times New Roman"/>
          <w:sz w:val="20"/>
          <w:szCs w:val="20"/>
        </w:rPr>
        <w:t xml:space="preserve">До складу інших операційних доходів входять: нарахована пеня за прострочення зобов’язань повернення кредиту та/або сплати процентів за його користування та/або інших платежів згідно з умовами договору; </w:t>
      </w:r>
      <w:r w:rsidRPr="00656EE0">
        <w:rPr>
          <w:rFonts w:ascii="Times New Roman" w:eastAsia="Times New Roman" w:hAnsi="Times New Roman" w:cs="Times New Roman"/>
          <w:sz w:val="20"/>
          <w:szCs w:val="20"/>
          <w:lang w:eastAsia="ru-RU"/>
        </w:rPr>
        <w:t>отримані штрафи; дохід від розформування раніше нарахованого резерву сумнівних боргів, яке відбулося за рахунок погашення кредиту; дохід від списання кредиторської заборгованості, пов'язаної з операційною діяльністю, у момент підтвердження відміни (припинення дії) зобов'язань перед кредиторами або після закінчення терміну позовної давності, якщо таке підтвердження неможливе; доходи від переуступленого боргу за договорами переуступки боргу, в яких Товариство виступає стороною; курсові різниці, що виникають при розрахунках за монетарними статтями або при переведенні монетарних статей за курсами, які відрізняються від тих, за якими вони переводилися при первісному визнанні протягом періоду або у попередній фінансовій звітності.</w:t>
      </w:r>
    </w:p>
    <w:p w14:paraId="24B3095A" w14:textId="77777777" w:rsidR="00656EE0" w:rsidRPr="00656EE0" w:rsidRDefault="00656EE0" w:rsidP="00656EE0">
      <w:pPr>
        <w:pStyle w:val="a8"/>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uk-UA"/>
        </w:rPr>
      </w:pPr>
      <w:r w:rsidRPr="00656EE0">
        <w:rPr>
          <w:rFonts w:ascii="Times New Roman" w:hAnsi="Times New Roman"/>
          <w:i/>
          <w:sz w:val="20"/>
          <w:szCs w:val="20"/>
        </w:rPr>
        <w:t>-</w:t>
      </w:r>
      <w:r w:rsidRPr="00656EE0">
        <w:rPr>
          <w:rFonts w:ascii="Times New Roman" w:hAnsi="Times New Roman"/>
          <w:sz w:val="20"/>
          <w:szCs w:val="20"/>
        </w:rPr>
        <w:t xml:space="preserve"> Інші доходи</w:t>
      </w:r>
    </w:p>
    <w:p w14:paraId="037A7972" w14:textId="77777777" w:rsidR="00656EE0" w:rsidRPr="00656EE0" w:rsidRDefault="00656EE0" w:rsidP="00656EE0">
      <w:pPr>
        <w:pStyle w:val="afa"/>
        <w:ind w:firstLine="709"/>
        <w:jc w:val="both"/>
        <w:rPr>
          <w:rFonts w:ascii="Times New Roman" w:hAnsi="Times New Roman"/>
          <w:sz w:val="20"/>
          <w:szCs w:val="20"/>
          <w:lang w:val="uk-UA" w:eastAsia="ru-RU"/>
        </w:rPr>
      </w:pPr>
      <w:r w:rsidRPr="00656EE0">
        <w:rPr>
          <w:rFonts w:ascii="Times New Roman" w:hAnsi="Times New Roman"/>
          <w:sz w:val="20"/>
          <w:szCs w:val="20"/>
          <w:lang w:val="uk-UA"/>
        </w:rPr>
        <w:t xml:space="preserve">До складу  інших  доходів, включаються: </w:t>
      </w:r>
      <w:r w:rsidRPr="00656EE0">
        <w:rPr>
          <w:rFonts w:ascii="Times New Roman" w:hAnsi="Times New Roman"/>
          <w:sz w:val="20"/>
          <w:szCs w:val="20"/>
          <w:lang w:val="uk-UA" w:eastAsia="ru-RU"/>
        </w:rPr>
        <w:t>дохід від реалізації основних засобів та інших оборотних активів, який визнається у момент передачі прав власності; дохід від списання кредиторської заборгованості, не пов`язаної з операційною діяльністю, у момент підтвердження відміни (припинення дії) зобов’язань перед кредиторами або після закінчення терміну позовної давності, якщо таке підтвердження неможливе, Інші доходи.</w:t>
      </w:r>
    </w:p>
    <w:p w14:paraId="0C91C34A" w14:textId="77777777" w:rsidR="00656EE0" w:rsidRPr="00656EE0" w:rsidRDefault="00656EE0" w:rsidP="00656EE0">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0"/>
          <w:szCs w:val="20"/>
          <w:lang w:eastAsia="ru-RU"/>
        </w:rPr>
      </w:pPr>
      <w:r w:rsidRPr="00656EE0">
        <w:rPr>
          <w:rFonts w:ascii="Times New Roman" w:eastAsia="Times New Roman" w:hAnsi="Times New Roman"/>
          <w:b/>
          <w:i/>
          <w:sz w:val="20"/>
          <w:szCs w:val="20"/>
          <w:lang w:eastAsia="ru-RU"/>
        </w:rPr>
        <w:t>Витрати</w:t>
      </w:r>
      <w:r w:rsidRPr="00656EE0">
        <w:rPr>
          <w:rFonts w:ascii="Times New Roman" w:eastAsia="Times New Roman" w:hAnsi="Times New Roman"/>
          <w:sz w:val="20"/>
          <w:szCs w:val="20"/>
          <w:lang w:eastAsia="ru-RU"/>
        </w:rPr>
        <w:t xml:space="preserve"> - зменшення економічних вигід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розподілення власникам).</w:t>
      </w:r>
    </w:p>
    <w:p w14:paraId="4EFD9C30" w14:textId="77777777" w:rsidR="00656EE0" w:rsidRPr="00656EE0" w:rsidRDefault="00656EE0" w:rsidP="00656EE0">
      <w:pPr>
        <w:pStyle w:val="afa"/>
        <w:ind w:firstLine="709"/>
        <w:jc w:val="both"/>
        <w:rPr>
          <w:rFonts w:ascii="Times New Roman" w:hAnsi="Times New Roman"/>
          <w:sz w:val="20"/>
          <w:szCs w:val="20"/>
          <w:lang w:val="uk-UA" w:eastAsia="uk-UA"/>
        </w:rPr>
      </w:pPr>
      <w:r w:rsidRPr="00656EE0">
        <w:rPr>
          <w:rFonts w:ascii="Times New Roman" w:hAnsi="Times New Roman"/>
          <w:sz w:val="20"/>
          <w:szCs w:val="20"/>
          <w:lang w:val="uk-UA"/>
        </w:rPr>
        <w:t>Усі витрати п</w:t>
      </w:r>
      <w:r w:rsidRPr="00656EE0">
        <w:rPr>
          <w:rFonts w:ascii="Times New Roman" w:hAnsi="Times New Roman"/>
          <w:sz w:val="20"/>
          <w:szCs w:val="20"/>
          <w:lang w:val="uk-UA" w:eastAsia="uk-UA"/>
        </w:rPr>
        <w:t>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w:t>
      </w:r>
    </w:p>
    <w:p w14:paraId="725DC104" w14:textId="77777777" w:rsidR="00656EE0" w:rsidRPr="00656EE0" w:rsidRDefault="00656EE0" w:rsidP="00656EE0">
      <w:pPr>
        <w:pStyle w:val="afa"/>
        <w:ind w:firstLine="708"/>
        <w:jc w:val="both"/>
        <w:rPr>
          <w:rFonts w:ascii="Times New Roman" w:hAnsi="Times New Roman"/>
          <w:sz w:val="20"/>
          <w:szCs w:val="20"/>
          <w:lang w:val="uk-UA"/>
        </w:rPr>
      </w:pPr>
      <w:r w:rsidRPr="00656EE0">
        <w:rPr>
          <w:rFonts w:ascii="Times New Roman" w:hAnsi="Times New Roman"/>
          <w:sz w:val="20"/>
          <w:szCs w:val="20"/>
          <w:lang w:val="uk-UA"/>
        </w:rPr>
        <w:t>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w:t>
      </w:r>
    </w:p>
    <w:p w14:paraId="11C29FA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Доходи і витрати відображаються у Звіті про фінансові результати (Звіт про сукупний дохід) в тому періоді, в якому товари (послуги) були реально надані і була завершена передача пов’язаних з цими товарами (послугами) ризиків і економічних вигід, незалежно від того, чи була проведена фактична оплата таких товарів (послуг).</w:t>
      </w:r>
    </w:p>
    <w:p w14:paraId="7273A467"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w:t>
      </w:r>
    </w:p>
    <w:p w14:paraId="5977025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Дохід від дивідендів визнається у Звіті про фінансові результати (Звіт про сукупний дохід) на дату, коли встановлено право Товариства отримати платіж.</w:t>
      </w:r>
    </w:p>
    <w:p w14:paraId="45A1DEC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Усі інші доходи і витрати визнаються за принципом нарахування в тому періоді в якому вони здійснені отримані (понесені).</w:t>
      </w:r>
    </w:p>
    <w:p w14:paraId="6DEC7F50"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В фінансовій звітності Товариство подає на нетто-основі прибутки та збитки, які виникають від групи подібних операцій: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змін від формування резерву знецінення фінансових активів.</w:t>
      </w:r>
    </w:p>
    <w:p w14:paraId="24DD060B" w14:textId="77777777" w:rsidR="00656EE0" w:rsidRPr="00656EE0" w:rsidRDefault="00656EE0" w:rsidP="00656EE0">
      <w:pPr>
        <w:pStyle w:val="2"/>
        <w:rPr>
          <w:rFonts w:ascii="Times New Roman" w:hAnsi="Times New Roman"/>
          <w:b/>
          <w:i/>
          <w:color w:val="auto"/>
          <w:sz w:val="20"/>
          <w:szCs w:val="20"/>
        </w:rPr>
      </w:pPr>
      <w:r w:rsidRPr="00656EE0">
        <w:rPr>
          <w:rFonts w:ascii="Times New Roman" w:hAnsi="Times New Roman"/>
          <w:sz w:val="20"/>
          <w:szCs w:val="20"/>
        </w:rPr>
        <w:t xml:space="preserve"> </w:t>
      </w:r>
      <w:r w:rsidRPr="00656EE0">
        <w:rPr>
          <w:rFonts w:ascii="Times New Roman" w:hAnsi="Times New Roman"/>
          <w:sz w:val="20"/>
          <w:szCs w:val="20"/>
        </w:rPr>
        <w:tab/>
      </w:r>
      <w:r w:rsidRPr="00656EE0">
        <w:rPr>
          <w:rFonts w:ascii="Times New Roman" w:hAnsi="Times New Roman"/>
          <w:b/>
          <w:i/>
          <w:color w:val="auto"/>
          <w:sz w:val="20"/>
          <w:szCs w:val="20"/>
        </w:rPr>
        <w:t>Витрати на персонал та відповідні відрахування</w:t>
      </w:r>
    </w:p>
    <w:p w14:paraId="4E3D8FB7" w14:textId="77777777" w:rsidR="00656EE0" w:rsidRPr="00656EE0" w:rsidRDefault="00656EE0" w:rsidP="00656EE0">
      <w:pPr>
        <w:pStyle w:val="afa"/>
        <w:ind w:firstLine="709"/>
        <w:jc w:val="both"/>
        <w:rPr>
          <w:rFonts w:ascii="Times New Roman" w:hAnsi="Times New Roman"/>
          <w:sz w:val="20"/>
          <w:szCs w:val="20"/>
        </w:rPr>
      </w:pPr>
      <w:r w:rsidRPr="00656EE0">
        <w:rPr>
          <w:rFonts w:ascii="Times New Roman" w:hAnsi="Times New Roman"/>
          <w:sz w:val="20"/>
          <w:szCs w:val="20"/>
          <w:lang w:val="uk-UA"/>
        </w:rPr>
        <w:t>Нарахування оплати труда та відрахувань здійснюється відповідно до Положення про оплату праці.</w:t>
      </w:r>
    </w:p>
    <w:p w14:paraId="2ABF3068" w14:textId="77777777" w:rsidR="00656EE0" w:rsidRPr="00656EE0" w:rsidRDefault="00656EE0" w:rsidP="00656EE0">
      <w:pPr>
        <w:pStyle w:val="2"/>
        <w:spacing w:before="0" w:line="240" w:lineRule="auto"/>
        <w:ind w:firstLine="708"/>
        <w:jc w:val="both"/>
        <w:rPr>
          <w:rFonts w:ascii="Times New Roman" w:hAnsi="Times New Roman"/>
          <w:b/>
          <w:i/>
          <w:color w:val="auto"/>
          <w:sz w:val="20"/>
          <w:szCs w:val="20"/>
        </w:rPr>
      </w:pPr>
      <w:r w:rsidRPr="00656EE0">
        <w:rPr>
          <w:rFonts w:ascii="Times New Roman" w:hAnsi="Times New Roman"/>
          <w:b/>
          <w:i/>
          <w:color w:val="auto"/>
          <w:sz w:val="20"/>
          <w:szCs w:val="20"/>
        </w:rPr>
        <w:lastRenderedPageBreak/>
        <w:t>Забезпечення на оплату відпусток та інших виплат, які визнаються зобов'язаннями та забезпечення на соціальні внески</w:t>
      </w:r>
    </w:p>
    <w:p w14:paraId="03B0BFDB" w14:textId="77777777" w:rsidR="00656EE0" w:rsidRPr="00656EE0" w:rsidRDefault="00656EE0" w:rsidP="00656EE0">
      <w:pPr>
        <w:spacing w:after="0" w:line="240" w:lineRule="auto"/>
        <w:ind w:firstLine="708"/>
        <w:jc w:val="both"/>
        <w:rPr>
          <w:rFonts w:ascii="Times New Roman" w:eastAsia="Lucida Sans Unicode" w:hAnsi="Times New Roman" w:cs="Times New Roman"/>
          <w:sz w:val="20"/>
          <w:szCs w:val="20"/>
        </w:rPr>
      </w:pPr>
      <w:r w:rsidRPr="00656EE0">
        <w:rPr>
          <w:rFonts w:ascii="Times New Roman" w:hAnsi="Times New Roman" w:cs="Times New Roman"/>
          <w:sz w:val="20"/>
          <w:szCs w:val="20"/>
        </w:rPr>
        <w:t xml:space="preserve">3 метою відшкодування та рівномірного розподілу майбутніх витрат на оплату відпусток протягом року Товариство  щомісячно створює забезпечення (резерв) на оплату відпусток та нараховану суму соціальних внесків. </w:t>
      </w:r>
      <w:r w:rsidRPr="00656EE0">
        <w:rPr>
          <w:rFonts w:ascii="Times New Roman" w:eastAsia="Lucida Sans Unicode" w:hAnsi="Times New Roman" w:cs="Times New Roman"/>
          <w:sz w:val="20"/>
          <w:szCs w:val="20"/>
        </w:rPr>
        <w:t xml:space="preserve">Сума забезпечення нараховується виходячи із середньої заробітної плати працівників та кількості невикористаних днів відпустки за кожним працівником. </w:t>
      </w:r>
    </w:p>
    <w:p w14:paraId="2EBCDF45" w14:textId="77777777" w:rsidR="00656EE0" w:rsidRPr="00656EE0" w:rsidRDefault="00656EE0" w:rsidP="00656EE0">
      <w:pPr>
        <w:spacing w:after="0" w:line="240" w:lineRule="auto"/>
        <w:ind w:firstLine="708"/>
        <w:jc w:val="both"/>
        <w:rPr>
          <w:rFonts w:ascii="Times New Roman" w:eastAsia="Lucida Sans Unicode" w:hAnsi="Times New Roman" w:cs="Times New Roman"/>
          <w:sz w:val="20"/>
          <w:szCs w:val="20"/>
        </w:rPr>
      </w:pPr>
      <w:r w:rsidRPr="00656EE0">
        <w:rPr>
          <w:rFonts w:ascii="Times New Roman" w:eastAsia="Lucida Sans Unicode" w:hAnsi="Times New Roman" w:cs="Times New Roman"/>
          <w:sz w:val="20"/>
          <w:szCs w:val="20"/>
        </w:rPr>
        <w:t>В кінці кожного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для забезпечення оплати відпусток.</w:t>
      </w:r>
    </w:p>
    <w:p w14:paraId="1ECE2213"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Власний капітал</w:t>
      </w:r>
    </w:p>
    <w:p w14:paraId="64FDFBBB"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Розмір статутного капіталу зафіксовано у Статуті Товариства. Розмір статутного капіталу може бути змінено (збільшено чи зменшено) за рішенням Загальних зборів учасників у порядку, встановленому чинним законодавством України.</w:t>
      </w:r>
    </w:p>
    <w:p w14:paraId="7EAF240C" w14:textId="77777777" w:rsidR="00656EE0" w:rsidRPr="00656EE0" w:rsidRDefault="00656EE0" w:rsidP="00656EE0">
      <w:pPr>
        <w:spacing w:after="0" w:line="240" w:lineRule="auto"/>
        <w:ind w:firstLine="708"/>
        <w:rPr>
          <w:rFonts w:ascii="Times New Roman" w:hAnsi="Times New Roman" w:cs="Times New Roman"/>
          <w:b/>
          <w:i/>
          <w:sz w:val="20"/>
          <w:szCs w:val="20"/>
        </w:rPr>
      </w:pPr>
      <w:r w:rsidRPr="00656EE0">
        <w:rPr>
          <w:rFonts w:ascii="Times New Roman" w:hAnsi="Times New Roman" w:cs="Times New Roman"/>
          <w:b/>
          <w:i/>
          <w:sz w:val="20"/>
          <w:szCs w:val="20"/>
        </w:rPr>
        <w:t>Нерозподілений прибуток (непокритий збиток).</w:t>
      </w:r>
    </w:p>
    <w:p w14:paraId="2006EEE0"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Прибуток, що залишається у розпорядженні Товариства після сплати податків і обов’язкових платежів, розподіляється на формування резервних та інших фондів, збільшення капіталу і виплату дивідендів на підставі рішення Загальних зборів учасників.</w:t>
      </w:r>
    </w:p>
    <w:p w14:paraId="4506CD6F"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Чистий прибуток підлягає розподілу в бухгалтерському обліку на підставі рішення Загальних зборів засновників:</w:t>
      </w:r>
    </w:p>
    <w:p w14:paraId="3103EECC" w14:textId="77777777" w:rsidR="00656EE0" w:rsidRPr="00656EE0" w:rsidRDefault="00656EE0" w:rsidP="00656EE0">
      <w:pPr>
        <w:pStyle w:val="210"/>
        <w:tabs>
          <w:tab w:val="left" w:pos="426"/>
        </w:tabs>
        <w:spacing w:before="0"/>
        <w:ind w:left="709"/>
        <w:rPr>
          <w:rFonts w:ascii="Times New Roman" w:hAnsi="Times New Roman"/>
          <w:bCs/>
          <w:sz w:val="20"/>
        </w:rPr>
      </w:pPr>
      <w:r w:rsidRPr="00656EE0">
        <w:rPr>
          <w:rFonts w:ascii="Times New Roman" w:hAnsi="Times New Roman"/>
          <w:bCs/>
          <w:sz w:val="20"/>
        </w:rPr>
        <w:t>•</w:t>
      </w:r>
      <w:r w:rsidRPr="00656EE0">
        <w:rPr>
          <w:rFonts w:ascii="Times New Roman" w:hAnsi="Times New Roman"/>
          <w:bCs/>
          <w:sz w:val="20"/>
          <w:lang w:val="ru-RU"/>
        </w:rPr>
        <w:t xml:space="preserve"> </w:t>
      </w:r>
      <w:r w:rsidRPr="00656EE0">
        <w:rPr>
          <w:rFonts w:ascii="Times New Roman" w:hAnsi="Times New Roman"/>
          <w:bCs/>
          <w:sz w:val="20"/>
        </w:rPr>
        <w:t>на поповнення резервного капіталу -5% (згідно з положеннями Статуту ТОВ «МІЛОАН»);</w:t>
      </w:r>
    </w:p>
    <w:p w14:paraId="7EECC8EB" w14:textId="77777777" w:rsidR="00656EE0" w:rsidRPr="00656EE0" w:rsidRDefault="00656EE0" w:rsidP="00656EE0">
      <w:pPr>
        <w:pStyle w:val="210"/>
        <w:tabs>
          <w:tab w:val="left" w:pos="426"/>
        </w:tabs>
        <w:spacing w:before="0"/>
        <w:ind w:left="709"/>
        <w:rPr>
          <w:rFonts w:ascii="Times New Roman" w:hAnsi="Times New Roman"/>
          <w:bCs/>
          <w:sz w:val="20"/>
        </w:rPr>
      </w:pPr>
      <w:r w:rsidRPr="00656EE0">
        <w:rPr>
          <w:rFonts w:ascii="Times New Roman" w:hAnsi="Times New Roman"/>
          <w:bCs/>
          <w:sz w:val="20"/>
        </w:rPr>
        <w:t>•</w:t>
      </w:r>
      <w:r w:rsidRPr="00656EE0">
        <w:rPr>
          <w:rFonts w:ascii="Times New Roman" w:hAnsi="Times New Roman"/>
          <w:bCs/>
          <w:sz w:val="20"/>
          <w:lang w:val="ru-RU"/>
        </w:rPr>
        <w:t xml:space="preserve"> </w:t>
      </w:r>
      <w:r w:rsidRPr="00656EE0">
        <w:rPr>
          <w:rFonts w:ascii="Times New Roman" w:hAnsi="Times New Roman"/>
          <w:bCs/>
          <w:sz w:val="20"/>
        </w:rPr>
        <w:t>на виплати власникам (дивіденди) - згідно з положеннями Статуту;</w:t>
      </w:r>
    </w:p>
    <w:p w14:paraId="5CE4E425" w14:textId="77777777" w:rsidR="00656EE0" w:rsidRPr="00656EE0" w:rsidRDefault="00656EE0" w:rsidP="00656EE0">
      <w:pPr>
        <w:pStyle w:val="210"/>
        <w:tabs>
          <w:tab w:val="left" w:pos="426"/>
        </w:tabs>
        <w:spacing w:before="0"/>
        <w:ind w:left="709"/>
        <w:rPr>
          <w:rFonts w:ascii="Times New Roman" w:hAnsi="Times New Roman"/>
          <w:bCs/>
          <w:sz w:val="20"/>
        </w:rPr>
      </w:pPr>
      <w:r w:rsidRPr="00656EE0">
        <w:rPr>
          <w:rFonts w:ascii="Times New Roman" w:hAnsi="Times New Roman"/>
          <w:bCs/>
          <w:sz w:val="20"/>
        </w:rPr>
        <w:t>•</w:t>
      </w:r>
      <w:r w:rsidRPr="00656EE0">
        <w:rPr>
          <w:rFonts w:ascii="Times New Roman" w:hAnsi="Times New Roman"/>
          <w:bCs/>
          <w:sz w:val="20"/>
          <w:lang w:val="ru-RU"/>
        </w:rPr>
        <w:t xml:space="preserve"> </w:t>
      </w:r>
      <w:r w:rsidRPr="00656EE0">
        <w:rPr>
          <w:rFonts w:ascii="Times New Roman" w:hAnsi="Times New Roman"/>
          <w:bCs/>
          <w:sz w:val="20"/>
        </w:rPr>
        <w:t>збільшення власного капіталу на підставі рішення Загальних зборів засновників.</w:t>
      </w:r>
    </w:p>
    <w:p w14:paraId="5411342F" w14:textId="77777777" w:rsidR="00656EE0" w:rsidRPr="00656EE0" w:rsidRDefault="00656EE0" w:rsidP="00656EE0">
      <w:pPr>
        <w:pStyle w:val="210"/>
        <w:tabs>
          <w:tab w:val="left" w:pos="426"/>
        </w:tabs>
        <w:spacing w:before="0"/>
        <w:rPr>
          <w:rFonts w:ascii="Times New Roman" w:hAnsi="Times New Roman"/>
          <w:bCs/>
          <w:sz w:val="20"/>
        </w:rPr>
      </w:pPr>
    </w:p>
    <w:p w14:paraId="330BD9A0" w14:textId="77777777" w:rsidR="00656EE0" w:rsidRPr="00656EE0" w:rsidRDefault="00656EE0" w:rsidP="00656EE0">
      <w:pPr>
        <w:spacing w:after="0" w:line="240" w:lineRule="auto"/>
        <w:jc w:val="center"/>
        <w:rPr>
          <w:rFonts w:ascii="Times New Roman" w:hAnsi="Times New Roman" w:cs="Times New Roman"/>
          <w:b/>
          <w:sz w:val="20"/>
          <w:szCs w:val="20"/>
        </w:rPr>
      </w:pPr>
      <w:r w:rsidRPr="00656EE0">
        <w:rPr>
          <w:rFonts w:ascii="Times New Roman" w:hAnsi="Times New Roman" w:cs="Times New Roman"/>
          <w:b/>
          <w:sz w:val="20"/>
          <w:szCs w:val="20"/>
          <w:lang w:val="ru-RU"/>
        </w:rPr>
        <w:t xml:space="preserve">4.3 </w:t>
      </w:r>
      <w:r w:rsidRPr="00656EE0">
        <w:rPr>
          <w:rFonts w:ascii="Times New Roman" w:hAnsi="Times New Roman" w:cs="Times New Roman"/>
          <w:b/>
          <w:sz w:val="20"/>
          <w:szCs w:val="20"/>
        </w:rPr>
        <w:t>Р</w:t>
      </w:r>
      <w:r w:rsidRPr="00656EE0">
        <w:rPr>
          <w:rFonts w:ascii="Times New Roman" w:hAnsi="Times New Roman" w:cs="Times New Roman"/>
          <w:b/>
          <w:sz w:val="20"/>
          <w:szCs w:val="20"/>
          <w:lang w:val="ru-RU"/>
        </w:rPr>
        <w:t>ОЗКРИТТЯ  ІНФОРМАЦІЇ ЩОДО ВИКОРИСТАННЯ СПРАВЕДЛИВОЇ ВАРТОСТІ</w:t>
      </w:r>
    </w:p>
    <w:p w14:paraId="68A88DD6" w14:textId="77777777" w:rsidR="00656EE0" w:rsidRPr="00656EE0" w:rsidRDefault="00656EE0" w:rsidP="00656EE0">
      <w:pPr>
        <w:spacing w:after="0" w:line="240" w:lineRule="auto"/>
        <w:jc w:val="both"/>
        <w:rPr>
          <w:rFonts w:ascii="Times New Roman" w:hAnsi="Times New Roman" w:cs="Times New Roman"/>
          <w:i/>
          <w:color w:val="C00000"/>
          <w:sz w:val="20"/>
          <w:szCs w:val="20"/>
          <w:lang w:val="ru-RU"/>
        </w:rPr>
      </w:pPr>
    </w:p>
    <w:p w14:paraId="25564C38"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Товариство здійснює виключно безперервні оцінки справедливої вартості активів та зобов’язань, тобто такі оцінки, які вимагаються МСФЗ 9 та МСФЗ 13 у звіті про фінансовий стан на кінець кожного звітного періоду.</w:t>
      </w:r>
    </w:p>
    <w:p w14:paraId="7AB6D562"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Товариство використовує такі методики оцінки, які є прийнятними в обставинах, що склалися і для яких доступні дані, достатні для оцінки справедливої вартості, при цьому максимально використовуючи відповідні вихідні дані активного ринку і мінімально використовуючи вихідні дані інших ринків.</w:t>
      </w:r>
    </w:p>
    <w:p w14:paraId="53251706"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w:t>
      </w:r>
    </w:p>
    <w:p w14:paraId="50F115EC"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Витрати на проведення операції - це додаткові витрати, на придбання, випуск або вибуття фінансового активу чи зобов’язання і які не були б отримані (сплачені), якби операція не відбулася. Витрати на проведення операції, наприклад, включають виплати та комісійні, сплачені за надання (отримання) фінансового інструменту, витрати на реєстрацію та оцінку заставного майна, а також податки та збори, що стягуються при перереєстрації права власності та інше.</w:t>
      </w:r>
    </w:p>
    <w:p w14:paraId="4BE2E94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w:t>
      </w:r>
    </w:p>
    <w:p w14:paraId="5B1C543C"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Фінансовий інструмент вважається котируваним на активному ринку, якщо котирування є вільно та регулярно доступними на фондовій біржі чи в іншій організації, і ці ціни відображають  дійсні регулярні ринкові операції, що здійснюються на загальних підставах.</w:t>
      </w:r>
    </w:p>
    <w:p w14:paraId="68D85CE8"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Суми, що отримані під час проведення примусових операцій (вимушений розпродаж майна в рахунок погашення боргів, під час ліквідації тощо), не є справедливою вартістю.</w:t>
      </w:r>
    </w:p>
    <w:p w14:paraId="4F712BB0"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 пов’язаними сторонами, або аналіз фінансової інформації про об’єкти інвестування.</w:t>
      </w:r>
    </w:p>
    <w:p w14:paraId="43A5DEFF"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w:t>
      </w:r>
    </w:p>
    <w:p w14:paraId="4D68B13B"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w:t>
      </w:r>
    </w:p>
    <w:p w14:paraId="4464010C"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Передбачається, що вимірювання справедливої вартості при обміні активу або погашення зобов'язання вчиняється учасниками ринку (а не просто сторонами) на дату оцінки в поточних ринкових умовах.</w:t>
      </w:r>
    </w:p>
    <w:p w14:paraId="4B88F051" w14:textId="77777777" w:rsidR="00656EE0" w:rsidRPr="00656EE0" w:rsidRDefault="00656EE0" w:rsidP="00656EE0">
      <w:pPr>
        <w:pStyle w:val="afa"/>
        <w:ind w:firstLine="709"/>
        <w:jc w:val="both"/>
        <w:rPr>
          <w:rFonts w:ascii="Times New Roman" w:hAnsi="Times New Roman"/>
          <w:sz w:val="20"/>
          <w:szCs w:val="20"/>
          <w:lang w:val="uk-UA"/>
        </w:rPr>
      </w:pPr>
      <w:r w:rsidRPr="00656EE0">
        <w:rPr>
          <w:rFonts w:ascii="Times New Roman" w:hAnsi="Times New Roman"/>
          <w:sz w:val="20"/>
          <w:szCs w:val="20"/>
          <w:lang w:val="uk-UA"/>
        </w:rPr>
        <w:t>Для визначення справедливої вартості похідних фінансових інструментів, що не котируються на ринку, використовується сума, яку Товариство отримало б або заплатило  б, щоб припинити договір на звітну дату, беручи до уваги стан ринку на даний період і кредитоспроможність сторін.</w:t>
      </w:r>
    </w:p>
    <w:p w14:paraId="5F782DCA" w14:textId="77777777" w:rsidR="00656EE0" w:rsidRPr="00656EE0" w:rsidRDefault="00656EE0" w:rsidP="00656EE0">
      <w:pPr>
        <w:pStyle w:val="afa"/>
        <w:ind w:firstLine="709"/>
        <w:jc w:val="both"/>
        <w:rPr>
          <w:rFonts w:ascii="Times New Roman" w:hAnsi="Times New Roman"/>
          <w:sz w:val="20"/>
          <w:szCs w:val="20"/>
          <w:lang w:val="uk-UA"/>
        </w:rPr>
      </w:pPr>
    </w:p>
    <w:p w14:paraId="20817A79" w14:textId="77777777" w:rsidR="00656EE0" w:rsidRPr="00656EE0" w:rsidRDefault="00656EE0" w:rsidP="00656EE0">
      <w:pPr>
        <w:spacing w:after="0" w:line="240" w:lineRule="auto"/>
        <w:jc w:val="both"/>
        <w:rPr>
          <w:rFonts w:ascii="Times New Roman" w:hAnsi="Times New Roman" w:cs="Times New Roman"/>
          <w:i/>
          <w:color w:val="C00000"/>
          <w:sz w:val="20"/>
          <w:szCs w:val="20"/>
        </w:rPr>
      </w:pPr>
    </w:p>
    <w:p w14:paraId="22443080" w14:textId="77777777" w:rsidR="00656EE0" w:rsidRPr="00656EE0" w:rsidRDefault="00656EE0" w:rsidP="00656EE0">
      <w:pPr>
        <w:spacing w:after="0" w:line="240" w:lineRule="auto"/>
        <w:jc w:val="center"/>
        <w:rPr>
          <w:rFonts w:ascii="Times New Roman" w:hAnsi="Times New Roman" w:cs="Times New Roman"/>
          <w:sz w:val="20"/>
          <w:szCs w:val="20"/>
        </w:rPr>
      </w:pPr>
      <w:bookmarkStart w:id="14" w:name="_Hlk127180307"/>
      <w:r w:rsidRPr="00656EE0">
        <w:rPr>
          <w:rFonts w:ascii="Times New Roman" w:hAnsi="Times New Roman" w:cs="Times New Roman"/>
          <w:b/>
          <w:sz w:val="20"/>
          <w:szCs w:val="20"/>
          <w:lang w:val="ru-RU"/>
        </w:rPr>
        <w:t>4.4   ЗАСТОСУВАННЯ НОВИХ СТАНДАРТІВ ТА ІНТЕРПРІТАЦІЙ</w:t>
      </w:r>
    </w:p>
    <w:p w14:paraId="2D056F59" w14:textId="77777777" w:rsidR="00656EE0" w:rsidRPr="00656EE0" w:rsidRDefault="00656EE0" w:rsidP="00656EE0">
      <w:pPr>
        <w:spacing w:after="0" w:line="240" w:lineRule="auto"/>
        <w:jc w:val="both"/>
        <w:rPr>
          <w:rFonts w:ascii="Times New Roman" w:hAnsi="Times New Roman" w:cs="Times New Roman"/>
          <w:sz w:val="20"/>
          <w:szCs w:val="20"/>
        </w:rPr>
      </w:pPr>
    </w:p>
    <w:p w14:paraId="448D82CC"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 xml:space="preserve">Товариство не застосовувало достроково будь-якi стандарти, роз'яснення або поправки, якi були випущенi, але не набрали чинностi. Новi чи змiненi стандарти та тлумачення, поданi далi, не мали значного впливу на фiнансову звiтнiсть Товариства: </w:t>
      </w:r>
    </w:p>
    <w:p w14:paraId="03DFA14F" w14:textId="77777777" w:rsidR="00656EE0" w:rsidRPr="00656EE0" w:rsidRDefault="00656EE0" w:rsidP="00656EE0">
      <w:pPr>
        <w:spacing w:after="0" w:line="240" w:lineRule="auto"/>
        <w:rPr>
          <w:rFonts w:ascii="Times New Roman" w:hAnsi="Times New Roman" w:cs="Times New Roman"/>
          <w:sz w:val="20"/>
          <w:szCs w:val="20"/>
        </w:rPr>
      </w:pPr>
    </w:p>
    <w:p w14:paraId="353BF4F8" w14:textId="77777777" w:rsidR="00656EE0" w:rsidRPr="00656EE0" w:rsidRDefault="00656EE0" w:rsidP="00656EE0">
      <w:pPr>
        <w:spacing w:after="0" w:line="240" w:lineRule="auto"/>
        <w:rPr>
          <w:rFonts w:ascii="Times New Roman" w:hAnsi="Times New Roman" w:cs="Times New Roman"/>
          <w:sz w:val="20"/>
          <w:szCs w:val="20"/>
        </w:rPr>
      </w:pPr>
      <w:r w:rsidRPr="00656EE0">
        <w:rPr>
          <w:rFonts w:ascii="Times New Roman" w:hAnsi="Times New Roman" w:cs="Times New Roman"/>
          <w:sz w:val="20"/>
          <w:szCs w:val="20"/>
        </w:rPr>
        <w:t>Основні зміни, що вступили у дію  з 01 січня 2022 року :</w:t>
      </w:r>
    </w:p>
    <w:p w14:paraId="58319A72" w14:textId="77777777" w:rsidR="00656EE0" w:rsidRPr="00656EE0" w:rsidRDefault="00656EE0" w:rsidP="00656EE0">
      <w:pPr>
        <w:spacing w:after="0" w:line="240" w:lineRule="auto"/>
        <w:jc w:val="both"/>
        <w:rPr>
          <w:rFonts w:ascii="Times New Roman" w:hAnsi="Times New Roman" w:cs="Times New Roman"/>
          <w:sz w:val="20"/>
          <w:szCs w:val="20"/>
          <w:lang w:val="ru-RU"/>
        </w:rPr>
      </w:pPr>
      <w:r w:rsidRPr="00656EE0">
        <w:rPr>
          <w:rFonts w:ascii="Times New Roman" w:hAnsi="Times New Roman" w:cs="Times New Roman"/>
          <w:b/>
          <w:bCs/>
          <w:sz w:val="20"/>
          <w:szCs w:val="20"/>
        </w:rPr>
        <w:t xml:space="preserve">Поправки до МСФЗ 3 </w:t>
      </w:r>
      <w:r w:rsidRPr="00656EE0">
        <w:rPr>
          <w:rFonts w:ascii="Times New Roman" w:hAnsi="Times New Roman" w:cs="Times New Roman"/>
          <w:sz w:val="20"/>
          <w:szCs w:val="20"/>
        </w:rPr>
        <w:t xml:space="preserve"> "Об'єднання бізнесу" - "Посилання на концептуальнi засади".</w:t>
      </w:r>
      <w:r w:rsidRPr="00656EE0">
        <w:rPr>
          <w:rFonts w:ascii="Times New Roman" w:hAnsi="Times New Roman" w:cs="Times New Roman"/>
          <w:sz w:val="20"/>
          <w:szCs w:val="20"/>
          <w:lang w:val="ru-RU"/>
        </w:rPr>
        <w:t xml:space="preserve"> </w:t>
      </w:r>
    </w:p>
    <w:p w14:paraId="01FEE4C7"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1. МСФЗ 3 визначає, як компанія повинна враховувати активи та зобов’язання, які вона купує внаслідок об’єднання. МСФЗ 3 вимагає, щоб компанія посилалася на Концептуальні основи фінансової звітності, щоб визначити, що визнається активом чи зобов’язанням.</w:t>
      </w:r>
    </w:p>
    <w:p w14:paraId="2A9B6635"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У поточній редакції з метою застосування МСФЗ 3 замість положень Концептуальних основ, випущених у 2018 році, покупці повинні використовувати визначення активу та зобов’язання та відповідні вказівки, викладені у Концепції, прийнятій Радою з МСФЗ у 2001 році.</w:t>
      </w:r>
    </w:p>
    <w:p w14:paraId="26ACD6C6"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З 1 січня 2022 року оновлено посилання відповідно до якого, покупці повинні посилатися на Концептуальні засади, випущені у 2018 році, для визначення того, що є активом чи зобов’язанням.</w:t>
      </w:r>
    </w:p>
    <w:p w14:paraId="4FB83A67"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2. Також з 1 січня 2022 року запроваджено виняток, згідно з яким для деяких видів зобов’язань та умовних зобов’язань компанії, що застосовують МСФЗ 3, мають замість Концептуальної основи, застосовувати посилання на МСБО 37 “Забезпечення, умовні зобов’язання та умовні активи”. Рада с МСФЗ очікує, що цей виняток залишиться в МСФЗ 3 доти, доки визначення зобов’язання в МСБО 37 відрізнятиметься від визначення в останній редакції Концептуальної основи. Рада планує розглянути можливість узгодження визначень в рамках проєкту з внесення цільових удосконалень до МСБО 37.</w:t>
      </w:r>
    </w:p>
    <w:p w14:paraId="69A55E67"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 xml:space="preserve">Ці поправки не мають суттєвого впливу на фінансову звітність </w:t>
      </w:r>
      <w:r w:rsidRPr="00656EE0">
        <w:rPr>
          <w:rStyle w:val="markedcontent"/>
          <w:rFonts w:ascii="Times New Roman" w:hAnsi="Times New Roman" w:cs="Times New Roman"/>
          <w:sz w:val="20"/>
          <w:szCs w:val="20"/>
          <w:lang w:val="ru-RU"/>
        </w:rPr>
        <w:t>Товариства</w:t>
      </w:r>
      <w:r w:rsidRPr="00656EE0">
        <w:rPr>
          <w:rStyle w:val="markedcontent"/>
          <w:rFonts w:ascii="Times New Roman" w:hAnsi="Times New Roman" w:cs="Times New Roman"/>
          <w:sz w:val="20"/>
          <w:szCs w:val="20"/>
        </w:rPr>
        <w:t>.</w:t>
      </w:r>
    </w:p>
    <w:p w14:paraId="08237F38" w14:textId="77777777" w:rsidR="00656EE0" w:rsidRPr="00656EE0" w:rsidRDefault="00656EE0" w:rsidP="00656EE0">
      <w:pPr>
        <w:pStyle w:val="a8"/>
        <w:spacing w:after="0" w:line="240" w:lineRule="auto"/>
        <w:ind w:left="0"/>
        <w:jc w:val="both"/>
        <w:rPr>
          <w:rStyle w:val="markedcontent"/>
          <w:rFonts w:ascii="Times New Roman" w:hAnsi="Times New Roman"/>
          <w:sz w:val="20"/>
          <w:szCs w:val="20"/>
        </w:rPr>
      </w:pPr>
      <w:r w:rsidRPr="00656EE0">
        <w:rPr>
          <w:rStyle w:val="markedcontent"/>
          <w:rFonts w:ascii="Times New Roman" w:hAnsi="Times New Roman"/>
          <w:b/>
          <w:bCs/>
          <w:sz w:val="20"/>
          <w:szCs w:val="20"/>
        </w:rPr>
        <w:t>Поправки до МСФЗ (IAS) 16 –</w:t>
      </w:r>
      <w:r w:rsidRPr="00656EE0">
        <w:rPr>
          <w:rStyle w:val="markedcontent"/>
          <w:rFonts w:ascii="Times New Roman" w:hAnsi="Times New Roman"/>
          <w:sz w:val="20"/>
          <w:szCs w:val="20"/>
        </w:rPr>
        <w:t xml:space="preserve"> «Основні засоби: надходження до використання за призначенням» </w:t>
      </w:r>
    </w:p>
    <w:p w14:paraId="54D44D1A" w14:textId="77777777" w:rsidR="00656EE0" w:rsidRPr="00656EE0" w:rsidRDefault="00656EE0" w:rsidP="00656EE0">
      <w:pPr>
        <w:pStyle w:val="a8"/>
        <w:spacing w:after="0" w:line="240" w:lineRule="auto"/>
        <w:ind w:left="0"/>
        <w:jc w:val="both"/>
        <w:rPr>
          <w:rStyle w:val="markedcontent"/>
          <w:rFonts w:ascii="Times New Roman" w:hAnsi="Times New Roman"/>
          <w:sz w:val="20"/>
          <w:szCs w:val="20"/>
        </w:rPr>
      </w:pPr>
      <w:r w:rsidRPr="00656EE0">
        <w:rPr>
          <w:rStyle w:val="markedcontent"/>
          <w:rFonts w:ascii="Times New Roman" w:hAnsi="Times New Roman"/>
          <w:sz w:val="20"/>
          <w:szCs w:val="20"/>
        </w:rPr>
        <w:t>У травні 2020 року Рада МСФЗ випустила документ «Основні засоби: надходження до використання за призначенням», який забороняє організаціям віднімати з первісної вартості об’єкта основних засобів будь-які надходження від продажу виробів, вироблених у процесі доставки цього об’єкта до місця розташування та приведення його до стану, який потрібний для його експлуатації відповідно до намірів керівництва. Натомість організація визнає надходження від продажу таких виробів, а також вартість виробництва цих виробів у складі прибутку чи збитку.</w:t>
      </w:r>
    </w:p>
    <w:p w14:paraId="6F9EBC67"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Ці поправки не мають суттєвого впливу на  фінансову звітність Товариства.</w:t>
      </w:r>
    </w:p>
    <w:p w14:paraId="37AEB314" w14:textId="77777777" w:rsidR="00656EE0" w:rsidRPr="00656EE0" w:rsidRDefault="00656EE0" w:rsidP="00656EE0">
      <w:pPr>
        <w:pStyle w:val="a8"/>
        <w:spacing w:after="0" w:line="240" w:lineRule="auto"/>
        <w:ind w:left="0"/>
        <w:jc w:val="both"/>
        <w:rPr>
          <w:rStyle w:val="markedcontent"/>
          <w:rFonts w:ascii="Times New Roman" w:hAnsi="Times New Roman"/>
          <w:sz w:val="20"/>
          <w:szCs w:val="20"/>
          <w:lang w:val="ru-RU"/>
        </w:rPr>
      </w:pPr>
      <w:r w:rsidRPr="00656EE0">
        <w:rPr>
          <w:rStyle w:val="markedcontent"/>
          <w:rFonts w:ascii="Times New Roman" w:hAnsi="Times New Roman"/>
          <w:b/>
          <w:bCs/>
          <w:sz w:val="20"/>
          <w:szCs w:val="20"/>
        </w:rPr>
        <w:t>Поправки до МСФЗ (IAS) 37 –</w:t>
      </w:r>
      <w:r w:rsidRPr="00656EE0">
        <w:rPr>
          <w:rStyle w:val="markedcontent"/>
          <w:rFonts w:ascii="Times New Roman" w:hAnsi="Times New Roman"/>
          <w:sz w:val="20"/>
          <w:szCs w:val="20"/>
        </w:rPr>
        <w:t xml:space="preserve"> «Обтяжувальні договори – витрати на виконання договору»</w:t>
      </w:r>
      <w:r w:rsidRPr="00656EE0">
        <w:rPr>
          <w:rStyle w:val="markedcontent"/>
          <w:rFonts w:ascii="Times New Roman" w:hAnsi="Times New Roman"/>
          <w:sz w:val="20"/>
          <w:szCs w:val="20"/>
          <w:lang w:val="ru-RU"/>
        </w:rPr>
        <w:t>.</w:t>
      </w:r>
    </w:p>
    <w:p w14:paraId="4418E340" w14:textId="77777777" w:rsidR="00656EE0" w:rsidRPr="00656EE0" w:rsidRDefault="00656EE0" w:rsidP="00656EE0">
      <w:pPr>
        <w:pStyle w:val="a8"/>
        <w:spacing w:after="0" w:line="240" w:lineRule="auto"/>
        <w:ind w:left="0"/>
        <w:jc w:val="both"/>
        <w:rPr>
          <w:rStyle w:val="markedcontent"/>
          <w:rFonts w:ascii="Times New Roman" w:hAnsi="Times New Roman"/>
          <w:sz w:val="20"/>
          <w:szCs w:val="20"/>
        </w:rPr>
      </w:pPr>
      <w:r w:rsidRPr="00656EE0">
        <w:rPr>
          <w:rStyle w:val="markedcontent"/>
          <w:rFonts w:ascii="Times New Roman" w:hAnsi="Times New Roman"/>
          <w:sz w:val="20"/>
          <w:szCs w:val="20"/>
        </w:rPr>
        <w:t>У травні 2020 року Рада МСФЗ випустила поправки до МСФЗ (IAS) 37, в яких пояснюється, які витрати організація повинна враховувати при оцінці того, чи є договір обтяжливим чи збитковим.</w:t>
      </w:r>
      <w:r w:rsidRPr="00656EE0">
        <w:rPr>
          <w:rStyle w:val="markedcontent"/>
          <w:rFonts w:ascii="Times New Roman" w:hAnsi="Times New Roman"/>
          <w:sz w:val="20"/>
          <w:szCs w:val="20"/>
          <w:lang w:val="ru-RU"/>
        </w:rPr>
        <w:t xml:space="preserve"> </w:t>
      </w:r>
      <w:r w:rsidRPr="00656EE0">
        <w:rPr>
          <w:rStyle w:val="markedcontent"/>
          <w:rFonts w:ascii="Times New Roman" w:hAnsi="Times New Roman"/>
          <w:sz w:val="20"/>
          <w:szCs w:val="20"/>
        </w:rPr>
        <w:t>Поправки передбачають застосування підходу, що ґрунтується на «витратах, безпосередньо пов’язаних з</w:t>
      </w:r>
      <w:r w:rsidRPr="00656EE0">
        <w:rPr>
          <w:rStyle w:val="markedcontent"/>
          <w:rFonts w:ascii="Times New Roman" w:hAnsi="Times New Roman"/>
          <w:sz w:val="20"/>
          <w:szCs w:val="20"/>
          <w:lang w:val="ru-RU"/>
        </w:rPr>
        <w:t xml:space="preserve"> </w:t>
      </w:r>
      <w:r w:rsidRPr="00656EE0">
        <w:rPr>
          <w:rStyle w:val="markedcontent"/>
          <w:rFonts w:ascii="Times New Roman" w:hAnsi="Times New Roman"/>
          <w:sz w:val="20"/>
          <w:szCs w:val="20"/>
        </w:rPr>
        <w:t>договором». Витрати, що безпосередньо пов’язані з договором на надання товарів або послуг, включають як додаткові витрати на виконання цього договору, так і розподілені витрати, безпосередньо пов’язані з виконанням договору. Загальні та адміністративні витрати не пов’язані безпосередньо з договором і, отже, виключаються, крім</w:t>
      </w:r>
      <w:r w:rsidRPr="00656EE0">
        <w:rPr>
          <w:rStyle w:val="markedcontent"/>
          <w:rFonts w:ascii="Times New Roman" w:hAnsi="Times New Roman"/>
          <w:sz w:val="20"/>
          <w:szCs w:val="20"/>
          <w:lang w:val="ru-RU"/>
        </w:rPr>
        <w:t xml:space="preserve"> </w:t>
      </w:r>
      <w:r w:rsidRPr="00656EE0">
        <w:rPr>
          <w:rStyle w:val="markedcontent"/>
          <w:rFonts w:ascii="Times New Roman" w:hAnsi="Times New Roman"/>
          <w:sz w:val="20"/>
          <w:szCs w:val="20"/>
        </w:rPr>
        <w:t>випадків, коли вони явно підлягають відшкодуванню контрагентом за договором.</w:t>
      </w:r>
    </w:p>
    <w:p w14:paraId="09D2F80D" w14:textId="77777777" w:rsidR="00656EE0" w:rsidRPr="00656EE0" w:rsidRDefault="00656EE0" w:rsidP="00656EE0">
      <w:pPr>
        <w:spacing w:after="0" w:line="240" w:lineRule="auto"/>
        <w:ind w:firstLine="720"/>
        <w:jc w:val="both"/>
        <w:rPr>
          <w:rStyle w:val="markedcontent"/>
          <w:rFonts w:ascii="Times New Roman" w:hAnsi="Times New Roman" w:cs="Times New Roman"/>
          <w:color w:val="00B050"/>
          <w:sz w:val="20"/>
          <w:szCs w:val="20"/>
        </w:rPr>
      </w:pPr>
      <w:r w:rsidRPr="00656EE0">
        <w:rPr>
          <w:rStyle w:val="markedcontent"/>
          <w:rFonts w:ascii="Times New Roman" w:hAnsi="Times New Roman" w:cs="Times New Roman"/>
          <w:sz w:val="20"/>
          <w:szCs w:val="20"/>
        </w:rPr>
        <w:t>Ці поправки не мають суттєвого впливу на фінансову звітність Товариства</w:t>
      </w:r>
      <w:r w:rsidRPr="00656EE0">
        <w:rPr>
          <w:rStyle w:val="markedcontent"/>
          <w:rFonts w:ascii="Times New Roman" w:hAnsi="Times New Roman" w:cs="Times New Roman"/>
          <w:color w:val="00B050"/>
          <w:sz w:val="20"/>
          <w:szCs w:val="20"/>
        </w:rPr>
        <w:t>.</w:t>
      </w:r>
    </w:p>
    <w:p w14:paraId="7D82D07A" w14:textId="77777777" w:rsidR="00656EE0" w:rsidRPr="00656EE0" w:rsidRDefault="00656EE0" w:rsidP="00656EE0">
      <w:pPr>
        <w:pStyle w:val="a8"/>
        <w:rPr>
          <w:rFonts w:ascii="Times New Roman" w:hAnsi="Times New Roman"/>
          <w:sz w:val="20"/>
          <w:szCs w:val="20"/>
        </w:rPr>
      </w:pPr>
    </w:p>
    <w:p w14:paraId="1E84DCA5" w14:textId="77777777" w:rsidR="00656EE0" w:rsidRPr="00656EE0" w:rsidRDefault="00656EE0" w:rsidP="00656EE0">
      <w:pPr>
        <w:rPr>
          <w:rFonts w:ascii="Times New Roman" w:hAnsi="Times New Roman" w:cs="Times New Roman"/>
          <w:b/>
          <w:bCs/>
          <w:sz w:val="20"/>
          <w:szCs w:val="20"/>
        </w:rPr>
      </w:pPr>
      <w:r w:rsidRPr="00656EE0">
        <w:rPr>
          <w:rFonts w:ascii="Times New Roman" w:hAnsi="Times New Roman" w:cs="Times New Roman"/>
          <w:b/>
          <w:bCs/>
          <w:sz w:val="20"/>
          <w:szCs w:val="20"/>
        </w:rPr>
        <w:t>Щорічні удосконалення МСФЗ, цикл 2018-2020 років :</w:t>
      </w:r>
    </w:p>
    <w:p w14:paraId="6A117763" w14:textId="77777777" w:rsidR="00656EE0" w:rsidRPr="00656EE0" w:rsidRDefault="00656EE0" w:rsidP="00656EE0">
      <w:pPr>
        <w:spacing w:after="0" w:line="240" w:lineRule="auto"/>
        <w:rPr>
          <w:rFonts w:ascii="Times New Roman" w:hAnsi="Times New Roman" w:cs="Times New Roman"/>
          <w:sz w:val="20"/>
          <w:szCs w:val="20"/>
        </w:rPr>
      </w:pPr>
      <w:r w:rsidRPr="00656EE0">
        <w:rPr>
          <w:rFonts w:ascii="Times New Roman" w:hAnsi="Times New Roman" w:cs="Times New Roman"/>
          <w:sz w:val="20"/>
          <w:szCs w:val="20"/>
        </w:rPr>
        <w:t>▪</w:t>
      </w:r>
      <w:r w:rsidRPr="00656EE0">
        <w:rPr>
          <w:rFonts w:ascii="Times New Roman" w:hAnsi="Times New Roman" w:cs="Times New Roman"/>
          <w:sz w:val="20"/>
          <w:szCs w:val="20"/>
        </w:rPr>
        <w:tab/>
        <w:t>МСФЗ 1 «Перше застосування МСФЗ»;</w:t>
      </w:r>
    </w:p>
    <w:p w14:paraId="3B1DFBD0"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Пункт D16 (a) МСФЗ 1 надає дочірній організації, яка вперше починає застосовувати МСФЗ пізніше, ніж її материнська компанія, звільнення щодо оцінки його активів та зобов’язань. Виняток, передбачений пунктом D16 (a) МСФЗ 1, не застосовується до компонентів капіталу. Відповідно, до внесення поправки до МСФЗ 1 від дочірньої організації, яка вперше застосовувала МСФЗ пізніше, ніж її материнська компанія, могли вимагати вести два окремі обліки для накопичених курсових різниць, що базуються на різних датах переходу на МСФЗ. Зміни до МСФЗ 1 поширюють звільнення, передбачене пунктом D16 (a) МСФЗ 1, на накопичені курсові різниці, щоб скоротити витрати для компаній, що вперше застосовують МСФЗ;</w:t>
      </w:r>
    </w:p>
    <w:p w14:paraId="08523528" w14:textId="77777777" w:rsidR="00656EE0" w:rsidRPr="00656EE0" w:rsidRDefault="00656EE0" w:rsidP="00656EE0">
      <w:pPr>
        <w:spacing w:after="0" w:line="240" w:lineRule="auto"/>
        <w:rPr>
          <w:rFonts w:ascii="Times New Roman" w:hAnsi="Times New Roman" w:cs="Times New Roman"/>
          <w:sz w:val="20"/>
          <w:szCs w:val="20"/>
        </w:rPr>
      </w:pPr>
    </w:p>
    <w:p w14:paraId="54CDE3CC" w14:textId="77777777" w:rsidR="00656EE0" w:rsidRPr="00656EE0" w:rsidRDefault="00656EE0" w:rsidP="00656EE0">
      <w:pPr>
        <w:pStyle w:val="a8"/>
        <w:spacing w:after="0" w:line="240" w:lineRule="auto"/>
        <w:ind w:left="0"/>
        <w:jc w:val="both"/>
        <w:rPr>
          <w:rFonts w:ascii="Times New Roman" w:hAnsi="Times New Roman"/>
          <w:sz w:val="20"/>
          <w:szCs w:val="20"/>
        </w:rPr>
      </w:pPr>
      <w:r w:rsidRPr="00656EE0">
        <w:rPr>
          <w:rFonts w:ascii="Times New Roman" w:hAnsi="Times New Roman"/>
          <w:sz w:val="20"/>
          <w:szCs w:val="20"/>
        </w:rPr>
        <w:t>▪</w:t>
      </w:r>
      <w:r w:rsidRPr="00656EE0">
        <w:rPr>
          <w:rFonts w:ascii="Times New Roman" w:hAnsi="Times New Roman"/>
          <w:sz w:val="20"/>
          <w:szCs w:val="20"/>
        </w:rPr>
        <w:tab/>
        <w:t xml:space="preserve">Поправка до МСФЗ (IFRS) 9 "Фiнансовi iнструменти" : про визначенні величини виплат комісійних за вирахуванням отриманих комісійних позичальник враховує тільки суми комісійної винагороди, виплата або отримання яких провадилися між цим позичальником та відповідним кредитором від імені один одного. </w:t>
      </w:r>
      <w:r w:rsidRPr="00656EE0">
        <w:rPr>
          <w:rFonts w:ascii="Times New Roman" w:eastAsia="Times New Roman" w:hAnsi="Times New Roman"/>
          <w:sz w:val="20"/>
          <w:szCs w:val="20"/>
          <w:lang w:val="ru-UA" w:eastAsia="ru-UA"/>
        </w:rPr>
        <w:t>Поправка роз'яснює, які комісії враховує компанія, коли вона застосовує тест «10 відсотків», передбачений пунктом B3.3.6 IFRS 9 для оцінки того, чи слід припиняти визнання фінансового зобов'язання.</w:t>
      </w:r>
      <w:r w:rsidRPr="00656EE0">
        <w:rPr>
          <w:rFonts w:ascii="Times New Roman" w:hAnsi="Times New Roman"/>
          <w:sz w:val="20"/>
          <w:szCs w:val="20"/>
        </w:rPr>
        <w:t>Суб'єкт господарювання повинен застосовувати дану поправку щодо фiнансових зобов'язань, якi були модифiкованi або замiненi на дату початку (або після неї) річного звітного періоду, в якому суб'єкт господарювання вперше застосовує дану поправку.</w:t>
      </w:r>
    </w:p>
    <w:p w14:paraId="79A8DFA6" w14:textId="77777777" w:rsidR="00656EE0" w:rsidRPr="00656EE0" w:rsidRDefault="00656EE0" w:rsidP="00656EE0">
      <w:pPr>
        <w:pStyle w:val="a8"/>
        <w:spacing w:after="0" w:line="240" w:lineRule="auto"/>
        <w:ind w:left="0"/>
        <w:rPr>
          <w:rFonts w:ascii="Times New Roman" w:hAnsi="Times New Roman"/>
          <w:sz w:val="20"/>
          <w:szCs w:val="20"/>
        </w:rPr>
      </w:pPr>
      <w:r w:rsidRPr="00656EE0">
        <w:rPr>
          <w:rFonts w:ascii="Times New Roman" w:hAnsi="Times New Roman"/>
          <w:sz w:val="20"/>
          <w:szCs w:val="20"/>
        </w:rPr>
        <w:t>▪</w:t>
      </w:r>
      <w:r w:rsidRPr="00656EE0">
        <w:rPr>
          <w:rFonts w:ascii="Times New Roman" w:hAnsi="Times New Roman"/>
          <w:sz w:val="20"/>
          <w:szCs w:val="20"/>
        </w:rPr>
        <w:tab/>
        <w:t>МСФЗ (</w:t>
      </w:r>
      <w:r w:rsidRPr="00656EE0">
        <w:rPr>
          <w:rFonts w:ascii="Times New Roman" w:hAnsi="Times New Roman"/>
          <w:sz w:val="20"/>
          <w:szCs w:val="20"/>
          <w:lang w:val="en-US"/>
        </w:rPr>
        <w:t>IAS</w:t>
      </w:r>
      <w:r w:rsidRPr="00656EE0">
        <w:rPr>
          <w:rFonts w:ascii="Times New Roman" w:hAnsi="Times New Roman"/>
          <w:sz w:val="20"/>
          <w:szCs w:val="20"/>
        </w:rPr>
        <w:t>) 41 «Сільське господарство».</w:t>
      </w:r>
    </w:p>
    <w:p w14:paraId="5E98DBA3" w14:textId="77777777" w:rsidR="00656EE0" w:rsidRPr="00656EE0" w:rsidRDefault="00656EE0" w:rsidP="00656EE0">
      <w:pPr>
        <w:spacing w:after="0" w:line="240" w:lineRule="auto"/>
        <w:ind w:firstLine="720"/>
        <w:rPr>
          <w:rFonts w:ascii="Times New Roman" w:hAnsi="Times New Roman" w:cs="Times New Roman"/>
          <w:sz w:val="20"/>
          <w:szCs w:val="20"/>
        </w:rPr>
      </w:pPr>
      <w:r w:rsidRPr="00656EE0">
        <w:rPr>
          <w:rFonts w:ascii="Times New Roman" w:hAnsi="Times New Roman" w:cs="Times New Roman"/>
          <w:sz w:val="20"/>
          <w:szCs w:val="20"/>
        </w:rPr>
        <w:t>Очікується, що дані зміни не матимуть істотного впливу на фінансову звітність Товариства.</w:t>
      </w:r>
    </w:p>
    <w:p w14:paraId="292EF1A1" w14:textId="77777777" w:rsidR="00656EE0" w:rsidRPr="00656EE0" w:rsidRDefault="00656EE0" w:rsidP="00656EE0">
      <w:pPr>
        <w:spacing w:after="0" w:line="240" w:lineRule="auto"/>
        <w:ind w:firstLine="720"/>
        <w:rPr>
          <w:rFonts w:ascii="Times New Roman" w:hAnsi="Times New Roman" w:cs="Times New Roman"/>
          <w:sz w:val="20"/>
          <w:szCs w:val="20"/>
        </w:rPr>
      </w:pPr>
    </w:p>
    <w:p w14:paraId="08F8792B" w14:textId="77777777" w:rsidR="00656EE0" w:rsidRPr="00656EE0" w:rsidRDefault="00656EE0" w:rsidP="00656EE0">
      <w:pPr>
        <w:spacing w:after="0" w:line="240" w:lineRule="auto"/>
        <w:rPr>
          <w:rFonts w:ascii="Times New Roman" w:hAnsi="Times New Roman" w:cs="Times New Roman"/>
          <w:b/>
          <w:bCs/>
          <w:sz w:val="20"/>
          <w:szCs w:val="20"/>
        </w:rPr>
      </w:pPr>
      <w:r w:rsidRPr="00656EE0">
        <w:rPr>
          <w:rFonts w:ascii="Times New Roman" w:hAnsi="Times New Roman" w:cs="Times New Roman"/>
          <w:b/>
          <w:bCs/>
          <w:sz w:val="20"/>
          <w:szCs w:val="20"/>
        </w:rPr>
        <w:t>Нові МСФЗ, які були випущені, але ще не набули чинності  :</w:t>
      </w:r>
    </w:p>
    <w:p w14:paraId="3F4D2BA1"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w:t>
      </w:r>
      <w:r w:rsidRPr="00656EE0">
        <w:rPr>
          <w:rFonts w:ascii="Times New Roman" w:hAnsi="Times New Roman" w:cs="Times New Roman"/>
          <w:sz w:val="20"/>
          <w:szCs w:val="20"/>
        </w:rPr>
        <w:tab/>
        <w:t>МСФЗ 17 «Договори страхування» набирає чинності для річних періодів, які починаються з/або після 01 січня 2023 року, при цьому необхідне подання порівняльної інформації. Допускається застосування до цієї дати за умови, що організація також застосовує МСФЗ (</w:t>
      </w:r>
      <w:r w:rsidRPr="00656EE0">
        <w:rPr>
          <w:rFonts w:ascii="Times New Roman" w:hAnsi="Times New Roman" w:cs="Times New Roman"/>
          <w:sz w:val="20"/>
          <w:szCs w:val="20"/>
          <w:lang w:val="en-US"/>
        </w:rPr>
        <w:t>IFRS</w:t>
      </w:r>
      <w:r w:rsidRPr="00656EE0">
        <w:rPr>
          <w:rFonts w:ascii="Times New Roman" w:hAnsi="Times New Roman" w:cs="Times New Roman"/>
          <w:sz w:val="20"/>
          <w:szCs w:val="20"/>
        </w:rPr>
        <w:t>) 9 і МСФЗ (</w:t>
      </w:r>
      <w:r w:rsidRPr="00656EE0">
        <w:rPr>
          <w:rFonts w:ascii="Times New Roman" w:hAnsi="Times New Roman" w:cs="Times New Roman"/>
          <w:sz w:val="20"/>
          <w:szCs w:val="20"/>
          <w:lang w:val="en-US"/>
        </w:rPr>
        <w:t>IFRS</w:t>
      </w:r>
      <w:r w:rsidRPr="00656EE0">
        <w:rPr>
          <w:rFonts w:ascii="Times New Roman" w:hAnsi="Times New Roman" w:cs="Times New Roman"/>
          <w:sz w:val="20"/>
          <w:szCs w:val="20"/>
        </w:rPr>
        <w:t xml:space="preserve">) 15 на дату першого застосування. </w:t>
      </w:r>
    </w:p>
    <w:p w14:paraId="0E8FA47F"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МСФЗ 17 замінює проміжний Стандарт </w:t>
      </w:r>
      <w:r w:rsidRPr="00656EE0">
        <w:rPr>
          <w:rStyle w:val="af7"/>
          <w:sz w:val="20"/>
          <w:szCs w:val="20"/>
          <w:bdr w:val="none" w:sz="0" w:space="0" w:color="auto" w:frame="1"/>
        </w:rPr>
        <w:t>– </w:t>
      </w:r>
      <w:r w:rsidRPr="00656EE0">
        <w:rPr>
          <w:sz w:val="20"/>
          <w:szCs w:val="20"/>
        </w:rPr>
        <w:t>МСФЗ 4, вимагає забезпечення послідовного обліку для всіх страхових договорів на основі поточної моделі оцінки, надає корисну інформацію про рентабельність договорів страхування.</w:t>
      </w:r>
    </w:p>
    <w:p w14:paraId="37A649EB"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МСФЗ 17 застосовується до: страхових контрактів (включаючи контракти перестрахування), які суб’єкт господарювання випускає, контракти перестрахування, які суб’єкт господарювання утримує, інвестиційних контрактів із умовами дискреційної участі, які він випускає, якщо суб’єкт господарювання випускає також і страхові контракти.</w:t>
      </w:r>
    </w:p>
    <w:p w14:paraId="016E958A"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До основних нововведень МСФЗ 17 належить:</w:t>
      </w:r>
    </w:p>
    <w:p w14:paraId="0A6B8875"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lastRenderedPageBreak/>
        <w:t>класифікація страхових та інвестиційних договорів; обов’язкове відокремлення компонентів, які не є страховими; визначення прибутковості страхових контрактів під час первісного визнання (наприклад чи є страхові контракти обтяжливими); вимоги до агрегування контрактів: за рівнем ризику, прибутковістю, датою випуску та іншими вимогами стандарту; розширення вимог до розкриття інформації у фінансовій звітності у структурі балансу та звіті про фінансові результати;</w:t>
      </w:r>
    </w:p>
    <w:p w14:paraId="5A5EA242"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актуарні розрахунки через різні методи оцінки зобов’язань. МСФЗ 17 застосовується ретроспективно.</w:t>
      </w:r>
    </w:p>
    <w:p w14:paraId="7B839454" w14:textId="77777777" w:rsidR="00656EE0" w:rsidRPr="00656EE0" w:rsidRDefault="00656EE0" w:rsidP="00656EE0">
      <w:pPr>
        <w:pStyle w:val="a8"/>
        <w:spacing w:after="0" w:line="240" w:lineRule="auto"/>
        <w:ind w:left="0"/>
        <w:jc w:val="both"/>
        <w:rPr>
          <w:rFonts w:ascii="Times New Roman" w:hAnsi="Times New Roman"/>
          <w:sz w:val="20"/>
          <w:szCs w:val="20"/>
        </w:rPr>
      </w:pPr>
      <w:r w:rsidRPr="00656EE0">
        <w:rPr>
          <w:rFonts w:ascii="Times New Roman" w:hAnsi="Times New Roman"/>
          <w:sz w:val="20"/>
          <w:szCs w:val="20"/>
        </w:rPr>
        <w:t>▪</w:t>
      </w:r>
      <w:r w:rsidRPr="00656EE0">
        <w:rPr>
          <w:rFonts w:ascii="Times New Roman" w:hAnsi="Times New Roman"/>
          <w:sz w:val="20"/>
          <w:szCs w:val="20"/>
        </w:rPr>
        <w:tab/>
        <w:t xml:space="preserve">Поправки до МСБО </w:t>
      </w:r>
      <w:r w:rsidRPr="00656EE0">
        <w:rPr>
          <w:rFonts w:ascii="Times New Roman" w:hAnsi="Times New Roman"/>
          <w:sz w:val="20"/>
          <w:szCs w:val="20"/>
          <w:lang w:val="ru-RU"/>
        </w:rPr>
        <w:t>(</w:t>
      </w:r>
      <w:r w:rsidRPr="00656EE0">
        <w:rPr>
          <w:rFonts w:ascii="Times New Roman" w:hAnsi="Times New Roman"/>
          <w:sz w:val="20"/>
          <w:szCs w:val="20"/>
          <w:lang w:val="en-US"/>
        </w:rPr>
        <w:t>IAS</w:t>
      </w:r>
      <w:r w:rsidRPr="00656EE0">
        <w:rPr>
          <w:rFonts w:ascii="Times New Roman" w:hAnsi="Times New Roman"/>
          <w:sz w:val="20"/>
          <w:szCs w:val="20"/>
        </w:rPr>
        <w:t>) 1 «Подання фінансової звітності». Класифікація зобов’язань на короткострокові та довгострокові покликані забезпечити більш загальний підхід до класифікації зобов’язань на основі договірних умов, чинних на звітну дату. Набирають чинності для річних звітних періодів, які починаються з/або після 01 січня 2023 року.</w:t>
      </w:r>
    </w:p>
    <w:p w14:paraId="01DE54A7" w14:textId="77777777" w:rsidR="00656EE0" w:rsidRPr="00656EE0" w:rsidRDefault="00656EE0" w:rsidP="00656EE0">
      <w:pPr>
        <w:pStyle w:val="a8"/>
        <w:spacing w:after="0" w:line="240" w:lineRule="auto"/>
        <w:ind w:left="0"/>
        <w:jc w:val="both"/>
        <w:rPr>
          <w:rFonts w:ascii="Times New Roman" w:hAnsi="Times New Roman"/>
          <w:sz w:val="20"/>
          <w:szCs w:val="20"/>
        </w:rPr>
      </w:pPr>
      <w:r w:rsidRPr="00656EE0">
        <w:rPr>
          <w:rFonts w:ascii="Times New Roman" w:hAnsi="Times New Roman"/>
          <w:sz w:val="20"/>
          <w:szCs w:val="20"/>
        </w:rPr>
        <w:t>▪</w:t>
      </w:r>
      <w:r w:rsidRPr="00656EE0">
        <w:rPr>
          <w:rFonts w:ascii="Times New Roman" w:hAnsi="Times New Roman"/>
          <w:sz w:val="20"/>
          <w:szCs w:val="20"/>
        </w:rPr>
        <w:tab/>
        <w:t>Зміни до МСБО (</w:t>
      </w:r>
      <w:r w:rsidRPr="00656EE0">
        <w:rPr>
          <w:rFonts w:ascii="Times New Roman" w:hAnsi="Times New Roman"/>
          <w:sz w:val="20"/>
          <w:szCs w:val="20"/>
          <w:lang w:val="en-US"/>
        </w:rPr>
        <w:t>IAS</w:t>
      </w:r>
      <w:r w:rsidRPr="00656EE0">
        <w:rPr>
          <w:rFonts w:ascii="Times New Roman" w:hAnsi="Times New Roman"/>
          <w:sz w:val="20"/>
          <w:szCs w:val="20"/>
        </w:rPr>
        <w:t>) 1 «Подання фінансової звітності», до Практичних рекомендацій №2 з МСФЗ «Формування суджень щодо суттєвості».</w:t>
      </w:r>
    </w:p>
    <w:p w14:paraId="49624124" w14:textId="77777777" w:rsidR="00656EE0" w:rsidRPr="00656EE0" w:rsidRDefault="00656EE0" w:rsidP="00656EE0">
      <w:pPr>
        <w:spacing w:after="0" w:line="240" w:lineRule="auto"/>
        <w:ind w:firstLine="720"/>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У лютому 2021 року Рада з МСФЗ внесла зміни до МСФЗ (IAS) 1 та Практичних рекомендацій No 2 щодо застосування МСФЗ «Формування суджень про суттєвість», які містять керівництво та приклади, які допомагають організаціям застосовувати міркування щодо суттєвості при розкритті інформації про облікову політику. Зміни повинні допомогти організаціям розкривати</w:t>
      </w:r>
      <w:r w:rsidRPr="00656EE0">
        <w:rPr>
          <w:rFonts w:ascii="Times New Roman" w:hAnsi="Times New Roman" w:cs="Times New Roman"/>
          <w:sz w:val="20"/>
          <w:szCs w:val="20"/>
        </w:rPr>
        <w:br/>
      </w:r>
      <w:r w:rsidRPr="00656EE0">
        <w:rPr>
          <w:rStyle w:val="markedcontent"/>
          <w:rFonts w:ascii="Times New Roman" w:hAnsi="Times New Roman" w:cs="Times New Roman"/>
          <w:sz w:val="20"/>
          <w:szCs w:val="20"/>
        </w:rPr>
        <w:t>більш корисну інформацію про облікову політику за рахунок заміни вимоги про розкриття організаціями «значних положень» облікової політики на вимогу про розкриття «суттєвої інформації» про облікову політику, а також за рахунок додавання керівництва щодо того, як організації повинні застосовувати поняття суттєвості при ухваленні рішень про розкриття інформації про облікову політику.</w:t>
      </w:r>
    </w:p>
    <w:p w14:paraId="5969DDF1" w14:textId="77777777" w:rsidR="00656EE0" w:rsidRPr="00656EE0" w:rsidRDefault="00656EE0" w:rsidP="00656EE0">
      <w:pPr>
        <w:spacing w:after="0" w:line="240" w:lineRule="auto"/>
        <w:ind w:firstLine="720"/>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Зміни до МСФЗ 1 застосовуються до річних періодів, що починаються 1 січня 2023 року або</w:t>
      </w:r>
      <w:r w:rsidRPr="00656EE0">
        <w:rPr>
          <w:rStyle w:val="markedcontent"/>
          <w:rFonts w:ascii="Times New Roman" w:hAnsi="Times New Roman" w:cs="Times New Roman"/>
          <w:sz w:val="20"/>
          <w:szCs w:val="20"/>
          <w:lang w:val="ru-RU"/>
        </w:rPr>
        <w:t xml:space="preserve"> </w:t>
      </w:r>
      <w:r w:rsidRPr="00656EE0">
        <w:rPr>
          <w:rStyle w:val="markedcontent"/>
          <w:rFonts w:ascii="Times New Roman" w:hAnsi="Times New Roman" w:cs="Times New Roman"/>
          <w:sz w:val="20"/>
          <w:szCs w:val="20"/>
        </w:rPr>
        <w:t xml:space="preserve">після цієї дати, з можливістю дострокового застосування. Оскільки зміни до Практичних рекомендацій No 2 щодо застосування МСФЗ містять необов'язкове керівництво щодо застосування визначення суттєвості до інформації про облікову політику, обов'язкова дата набуття чинності цими змінами відсутня. </w:t>
      </w:r>
    </w:p>
    <w:p w14:paraId="4D744B8E" w14:textId="77777777" w:rsidR="00656EE0" w:rsidRPr="00656EE0" w:rsidRDefault="00656EE0" w:rsidP="00656EE0">
      <w:pPr>
        <w:pStyle w:val="a8"/>
        <w:spacing w:after="0" w:line="240" w:lineRule="auto"/>
        <w:ind w:left="0"/>
        <w:jc w:val="both"/>
        <w:rPr>
          <w:rFonts w:ascii="Times New Roman" w:hAnsi="Times New Roman"/>
          <w:sz w:val="20"/>
          <w:szCs w:val="20"/>
        </w:rPr>
      </w:pPr>
      <w:r w:rsidRPr="00656EE0">
        <w:rPr>
          <w:rFonts w:ascii="Times New Roman" w:hAnsi="Times New Roman"/>
          <w:sz w:val="20"/>
          <w:szCs w:val="20"/>
        </w:rPr>
        <w:t>▪</w:t>
      </w:r>
      <w:r w:rsidRPr="00656EE0">
        <w:rPr>
          <w:rFonts w:ascii="Times New Roman" w:hAnsi="Times New Roman"/>
          <w:sz w:val="20"/>
          <w:szCs w:val="20"/>
        </w:rPr>
        <w:tab/>
        <w:t>Зміни до МСБО (</w:t>
      </w:r>
      <w:r w:rsidRPr="00656EE0">
        <w:rPr>
          <w:rFonts w:ascii="Times New Roman" w:hAnsi="Times New Roman"/>
          <w:sz w:val="20"/>
          <w:szCs w:val="20"/>
          <w:lang w:val="ru-UA"/>
        </w:rPr>
        <w:t>IAS</w:t>
      </w:r>
      <w:r w:rsidRPr="00656EE0">
        <w:rPr>
          <w:rFonts w:ascii="Times New Roman" w:hAnsi="Times New Roman"/>
          <w:sz w:val="20"/>
          <w:szCs w:val="20"/>
        </w:rPr>
        <w:t>) 8 «Облікові політики, зміни у бухгалтерських оцінках та помилки» уточнюють різницю між змінами облікових політик та облікових оцінок, а також визначають облікові оцінки як монетарні суми у фінансових звітах, щодо яких є невпевненість в оцінці.</w:t>
      </w:r>
    </w:p>
    <w:p w14:paraId="01835ABC"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rPr>
        <w:t>У тексті Змін наголошується на тому, зокрема, що:</w:t>
      </w:r>
    </w:p>
    <w:p w14:paraId="273C911A"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lang w:val="ru-RU"/>
        </w:rPr>
        <w:t>-</w:t>
      </w:r>
      <w:r w:rsidRPr="00656EE0">
        <w:rPr>
          <w:sz w:val="20"/>
          <w:szCs w:val="20"/>
        </w:rPr>
        <w:t>зміни в облікових оцінках, що є наслідком нової інформації або нових розробок, не є виправленням помилок;</w:t>
      </w:r>
    </w:p>
    <w:p w14:paraId="59974BC4"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lang w:val="ru-RU"/>
        </w:rPr>
        <w:t>-</w:t>
      </w:r>
      <w:r w:rsidRPr="00656EE0">
        <w:rPr>
          <w:sz w:val="20"/>
          <w:szCs w:val="20"/>
        </w:rPr>
        <w:t>результати зміни вхідних даних або методики оцінки є змінами в облікових оцінках, якщо вони не випливають із коригувань помилок минулих періодів;</w:t>
      </w:r>
    </w:p>
    <w:p w14:paraId="1C4281D3" w14:textId="77777777" w:rsidR="00656EE0" w:rsidRPr="00656EE0" w:rsidRDefault="00656EE0" w:rsidP="00656EE0">
      <w:pPr>
        <w:pStyle w:val="ab"/>
        <w:shd w:val="clear" w:color="auto" w:fill="FFFFFF"/>
        <w:spacing w:before="0" w:beforeAutospacing="0" w:after="0" w:afterAutospacing="0"/>
        <w:jc w:val="both"/>
        <w:textAlignment w:val="baseline"/>
        <w:rPr>
          <w:sz w:val="20"/>
          <w:szCs w:val="20"/>
        </w:rPr>
      </w:pPr>
      <w:r w:rsidRPr="00656EE0">
        <w:rPr>
          <w:sz w:val="20"/>
          <w:szCs w:val="20"/>
          <w:lang w:val="ru-RU"/>
        </w:rPr>
        <w:t>-</w:t>
      </w:r>
      <w:r w:rsidRPr="00656EE0">
        <w:rPr>
          <w:sz w:val="20"/>
          <w:szCs w:val="20"/>
        </w:rPr>
        <w:t>зміни в облікових оцінках можуть впливати лише на прибутки/збитки поточного періоду або поточного та майбутнього періодів.</w:t>
      </w:r>
    </w:p>
    <w:p w14:paraId="3E7B2EC1" w14:textId="77777777" w:rsidR="00656EE0" w:rsidRPr="00656EE0" w:rsidRDefault="00656EE0" w:rsidP="00656EE0">
      <w:pPr>
        <w:spacing w:after="0" w:line="240" w:lineRule="auto"/>
        <w:jc w:val="both"/>
        <w:rPr>
          <w:rFonts w:ascii="Times New Roman" w:hAnsi="Times New Roman" w:cs="Times New Roman"/>
          <w:sz w:val="20"/>
          <w:szCs w:val="20"/>
        </w:rPr>
      </w:pPr>
    </w:p>
    <w:p w14:paraId="16BD774F" w14:textId="77777777" w:rsidR="00656EE0" w:rsidRPr="00656EE0" w:rsidRDefault="00656EE0" w:rsidP="00656EE0">
      <w:pPr>
        <w:spacing w:after="0" w:line="240" w:lineRule="auto"/>
        <w:ind w:firstLine="720"/>
        <w:jc w:val="both"/>
        <w:rPr>
          <w:rFonts w:ascii="Times New Roman" w:hAnsi="Times New Roman" w:cs="Times New Roman"/>
          <w:sz w:val="20"/>
          <w:szCs w:val="20"/>
        </w:rPr>
      </w:pPr>
      <w:r w:rsidRPr="00656EE0">
        <w:rPr>
          <w:rFonts w:ascii="Times New Roman" w:hAnsi="Times New Roman" w:cs="Times New Roman"/>
          <w:sz w:val="20"/>
          <w:szCs w:val="20"/>
        </w:rPr>
        <w:t>За попередніми оцінками керівництва вищезазначені поправки не будуть мати суттєвого впливу на фінансовий стан Товариства на його фінансову звітність.</w:t>
      </w:r>
    </w:p>
    <w:p w14:paraId="7D96D954" w14:textId="77777777" w:rsidR="00656EE0" w:rsidRPr="00656EE0" w:rsidRDefault="00656EE0" w:rsidP="00656EE0">
      <w:pPr>
        <w:spacing w:after="0" w:line="240" w:lineRule="auto"/>
        <w:jc w:val="both"/>
        <w:rPr>
          <w:rFonts w:ascii="Times New Roman" w:hAnsi="Times New Roman" w:cs="Times New Roman"/>
          <w:i/>
          <w:sz w:val="20"/>
          <w:szCs w:val="20"/>
        </w:rPr>
      </w:pPr>
    </w:p>
    <w:p w14:paraId="1F1C5E3C" w14:textId="77777777" w:rsidR="00656EE0" w:rsidRPr="00656EE0" w:rsidRDefault="00656EE0" w:rsidP="00656EE0">
      <w:pPr>
        <w:spacing w:after="0" w:line="240" w:lineRule="auto"/>
        <w:jc w:val="both"/>
        <w:rPr>
          <w:rFonts w:ascii="Times New Roman" w:hAnsi="Times New Roman" w:cs="Times New Roman"/>
          <w:i/>
          <w:sz w:val="20"/>
          <w:szCs w:val="20"/>
        </w:rPr>
      </w:pPr>
    </w:p>
    <w:p w14:paraId="1E57DADF"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 xml:space="preserve">Судження щодо операцій, подій або умов за відсутності конкретних МСФЗ </w:t>
      </w:r>
    </w:p>
    <w:p w14:paraId="2B7463E5" w14:textId="77777777" w:rsidR="00656EE0" w:rsidRPr="00656EE0" w:rsidRDefault="00656EE0" w:rsidP="00656EE0">
      <w:pPr>
        <w:spacing w:after="0" w:line="240" w:lineRule="auto"/>
        <w:ind w:firstLine="708"/>
        <w:jc w:val="both"/>
        <w:rPr>
          <w:rFonts w:ascii="Times New Roman" w:hAnsi="Times New Roman" w:cs="Times New Roman"/>
          <w:i/>
          <w:sz w:val="20"/>
          <w:szCs w:val="20"/>
        </w:rPr>
      </w:pPr>
    </w:p>
    <w:p w14:paraId="2B291B97"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Якщо немає МСФЗ, який конкретно застосовується до операції, іншої події або умови, керівництво Товариства застосовує судження під час розроблення та застосування облікової політики, щоб інформація була доречною для потреб користувачів для прийняття економічних рішень та достовірною, у тому значенні, що фінансова звітність:</w:t>
      </w:r>
    </w:p>
    <w:p w14:paraId="631429B3"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подає  достовірно  фінансовий  стан,  фінансові  результати  діяльності  та грошові потоки Товариства;</w:t>
      </w:r>
    </w:p>
    <w:p w14:paraId="17909A90"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відображає економічну сутність операцій,</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інших подій або умов, а не лише юридичну форму;</w:t>
      </w:r>
    </w:p>
    <w:p w14:paraId="21863452"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є нейтральною, тобто вільною від упереджень;</w:t>
      </w:r>
    </w:p>
    <w:p w14:paraId="3491F57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є повною в усіх суттєвих аспектах.</w:t>
      </w:r>
    </w:p>
    <w:p w14:paraId="5E83DC75"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Під час здійснення судження керівництво Товариства посилається на прийнятність </w:t>
      </w:r>
    </w:p>
    <w:p w14:paraId="03AD4DB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наведених далі джерел та враховує їх у низхідному порядку:</w:t>
      </w:r>
    </w:p>
    <w:p w14:paraId="2A8C58AD"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а)  вимоги в МСФЗ, у яких ідеться про подібні та пов’язані з ними питання;</w:t>
      </w:r>
    </w:p>
    <w:p w14:paraId="6532B8D7"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б)  визначення,  критерії  визнання  та  концепції  оцінки  активів,  зобов’язань, </w:t>
      </w:r>
    </w:p>
    <w:p w14:paraId="65EA01B2"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доходів та витрат у Концептуальній основі фінансової звітності.</w:t>
      </w:r>
    </w:p>
    <w:p w14:paraId="5D4FF197"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Під час здійснення судження керівництво Товариства враховує найостанніші положення інших органів, що розробляють та затверджують стандарти, які застосовують подібну концептуальну основу для розроблення стандартів, іншу професійну літературу з обліку та прийняті галузеві практики, тією мірою, якою вони не суперечать вищезазначеним джерелам.</w:t>
      </w:r>
    </w:p>
    <w:p w14:paraId="5EF40538"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Операції, що не регламентуються МСФЗ Товариством не здійснювались.</w:t>
      </w:r>
    </w:p>
    <w:bookmarkEnd w:id="14"/>
    <w:p w14:paraId="52792D9A" w14:textId="77777777" w:rsidR="00656EE0" w:rsidRPr="00656EE0" w:rsidRDefault="00656EE0" w:rsidP="00656EE0">
      <w:pPr>
        <w:spacing w:after="0" w:line="240" w:lineRule="auto"/>
        <w:jc w:val="both"/>
        <w:rPr>
          <w:rFonts w:ascii="Times New Roman" w:hAnsi="Times New Roman" w:cs="Times New Roman"/>
          <w:i/>
          <w:sz w:val="20"/>
          <w:szCs w:val="20"/>
        </w:rPr>
      </w:pPr>
    </w:p>
    <w:p w14:paraId="0DD75B3E" w14:textId="77777777" w:rsidR="00656EE0" w:rsidRPr="00656EE0" w:rsidRDefault="00656EE0" w:rsidP="00656EE0">
      <w:pPr>
        <w:spacing w:after="0" w:line="240" w:lineRule="auto"/>
        <w:jc w:val="center"/>
        <w:rPr>
          <w:rFonts w:ascii="Times New Roman" w:hAnsi="Times New Roman" w:cs="Times New Roman"/>
          <w:b/>
          <w:color w:val="C00000"/>
          <w:sz w:val="20"/>
          <w:szCs w:val="20"/>
          <w:lang w:val="ru-RU"/>
        </w:rPr>
      </w:pPr>
    </w:p>
    <w:p w14:paraId="19D41B63" w14:textId="77777777" w:rsidR="00656EE0" w:rsidRPr="00656EE0" w:rsidRDefault="00656EE0" w:rsidP="00656EE0">
      <w:pPr>
        <w:spacing w:after="0" w:line="240" w:lineRule="auto"/>
        <w:jc w:val="center"/>
        <w:rPr>
          <w:rFonts w:ascii="Times New Roman" w:hAnsi="Times New Roman" w:cs="Times New Roman"/>
          <w:b/>
          <w:sz w:val="20"/>
          <w:szCs w:val="20"/>
        </w:rPr>
      </w:pPr>
      <w:r w:rsidRPr="00656EE0">
        <w:rPr>
          <w:rFonts w:ascii="Times New Roman" w:hAnsi="Times New Roman" w:cs="Times New Roman"/>
          <w:b/>
          <w:sz w:val="20"/>
          <w:szCs w:val="20"/>
          <w:lang w:val="ru-RU"/>
        </w:rPr>
        <w:t xml:space="preserve">5. </w:t>
      </w:r>
      <w:r w:rsidRPr="00656EE0">
        <w:rPr>
          <w:rFonts w:ascii="Times New Roman" w:hAnsi="Times New Roman" w:cs="Times New Roman"/>
          <w:b/>
          <w:sz w:val="20"/>
          <w:szCs w:val="20"/>
        </w:rPr>
        <w:t>РОЗКРИТТЯ ІНФОРМАЦІЇ ЩОДО ЗВІТУ ПРО ФІНАНСОВИЙ СТАН</w:t>
      </w:r>
    </w:p>
    <w:p w14:paraId="792B71D7" w14:textId="77777777" w:rsidR="00656EE0" w:rsidRPr="00656EE0" w:rsidRDefault="00656EE0" w:rsidP="00656EE0">
      <w:pPr>
        <w:spacing w:after="0" w:line="240" w:lineRule="auto"/>
        <w:jc w:val="center"/>
        <w:rPr>
          <w:rFonts w:ascii="Times New Roman" w:hAnsi="Times New Roman" w:cs="Times New Roman"/>
          <w:i/>
          <w:sz w:val="20"/>
          <w:szCs w:val="20"/>
        </w:rPr>
      </w:pPr>
    </w:p>
    <w:p w14:paraId="12BB2CE2" w14:textId="77777777" w:rsidR="00656EE0" w:rsidRPr="00656EE0" w:rsidRDefault="00656EE0" w:rsidP="00656EE0">
      <w:pPr>
        <w:spacing w:after="0" w:line="240" w:lineRule="auto"/>
        <w:ind w:firstLine="708"/>
        <w:jc w:val="both"/>
        <w:rPr>
          <w:rFonts w:ascii="Times New Roman" w:hAnsi="Times New Roman" w:cs="Times New Roman"/>
          <w:b/>
          <w:bCs/>
          <w:sz w:val="20"/>
          <w:szCs w:val="20"/>
        </w:rPr>
      </w:pPr>
      <w:r w:rsidRPr="00656EE0">
        <w:rPr>
          <w:rFonts w:ascii="Times New Roman" w:hAnsi="Times New Roman" w:cs="Times New Roman"/>
          <w:b/>
          <w:bCs/>
          <w:sz w:val="20"/>
          <w:szCs w:val="20"/>
        </w:rPr>
        <w:t>5.1. Основні засоби та нематеріальні активи</w:t>
      </w:r>
    </w:p>
    <w:p w14:paraId="31B5A39B" w14:textId="77777777" w:rsidR="00656EE0" w:rsidRPr="00656EE0" w:rsidRDefault="00656EE0" w:rsidP="00656EE0">
      <w:pPr>
        <w:spacing w:after="0" w:line="240" w:lineRule="auto"/>
        <w:ind w:firstLine="708"/>
        <w:jc w:val="both"/>
        <w:rPr>
          <w:rFonts w:ascii="Times New Roman" w:hAnsi="Times New Roman" w:cs="Times New Roman"/>
          <w:b/>
          <w:bCs/>
          <w:sz w:val="20"/>
          <w:szCs w:val="20"/>
        </w:rPr>
      </w:pPr>
    </w:p>
    <w:p w14:paraId="2052526B"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Основні засоби відображаються за первісною вартістю за вирахуванням накопиченої амортизації та резерву на знецінення, якщо це необхідно. Первісна вартість основних засобів являє собою ціну придбання, включаючи мито на імпорт та невідшкодовані податки на придбання, а також будь-які безпосередні витрати, пов’язані з доведенням активу до робочого стану та його транспортування до місця використання.</w:t>
      </w:r>
    </w:p>
    <w:p w14:paraId="113095E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Амортизація нараховується прямолінійним методом.</w:t>
      </w:r>
    </w:p>
    <w:p w14:paraId="0FF4BB1B" w14:textId="77777777" w:rsidR="00656EE0" w:rsidRPr="00656EE0" w:rsidRDefault="00656EE0" w:rsidP="00656EE0">
      <w:pPr>
        <w:pStyle w:val="a8"/>
        <w:spacing w:after="0" w:line="240" w:lineRule="auto"/>
        <w:ind w:left="786"/>
        <w:jc w:val="both"/>
        <w:rPr>
          <w:rFonts w:ascii="Times New Roman" w:hAnsi="Times New Roman"/>
          <w:b/>
          <w:bCs/>
          <w:sz w:val="20"/>
          <w:szCs w:val="20"/>
        </w:rPr>
      </w:pPr>
    </w:p>
    <w:p w14:paraId="3ABAC703" w14:textId="77777777" w:rsidR="00656EE0" w:rsidRPr="00656EE0" w:rsidRDefault="00656EE0" w:rsidP="00656EE0">
      <w:pPr>
        <w:pStyle w:val="a8"/>
        <w:spacing w:after="0" w:line="240" w:lineRule="auto"/>
        <w:ind w:left="786"/>
        <w:jc w:val="both"/>
        <w:rPr>
          <w:rFonts w:ascii="Times New Roman" w:hAnsi="Times New Roman"/>
          <w:b/>
          <w:bCs/>
          <w:sz w:val="20"/>
          <w:szCs w:val="20"/>
        </w:rPr>
      </w:pPr>
    </w:p>
    <w:p w14:paraId="2A718D84" w14:textId="77777777" w:rsidR="00656EE0" w:rsidRPr="00656EE0" w:rsidRDefault="00656EE0" w:rsidP="00656EE0">
      <w:pPr>
        <w:pStyle w:val="a8"/>
        <w:spacing w:after="0" w:line="240" w:lineRule="auto"/>
        <w:ind w:left="786"/>
        <w:jc w:val="both"/>
        <w:rPr>
          <w:rFonts w:ascii="Times New Roman" w:hAnsi="Times New Roman"/>
          <w:b/>
          <w:bCs/>
          <w:sz w:val="20"/>
          <w:szCs w:val="20"/>
        </w:rPr>
      </w:pPr>
    </w:p>
    <w:p w14:paraId="614EC91B" w14:textId="77777777" w:rsidR="00656EE0" w:rsidRDefault="00656EE0" w:rsidP="00656EE0">
      <w:pPr>
        <w:pStyle w:val="a8"/>
        <w:spacing w:after="0" w:line="240" w:lineRule="auto"/>
        <w:ind w:left="786"/>
        <w:jc w:val="both"/>
        <w:rPr>
          <w:rFonts w:ascii="Arial" w:hAnsi="Arial" w:cs="Arial"/>
          <w:b/>
          <w:bCs/>
          <w:sz w:val="20"/>
          <w:szCs w:val="20"/>
        </w:rPr>
      </w:pPr>
    </w:p>
    <w:p w14:paraId="26860DF1" w14:textId="77777777" w:rsidR="00656EE0" w:rsidRDefault="00656EE0" w:rsidP="00656EE0">
      <w:pPr>
        <w:pStyle w:val="a8"/>
        <w:spacing w:after="0" w:line="240" w:lineRule="auto"/>
        <w:ind w:left="786"/>
        <w:jc w:val="both"/>
        <w:rPr>
          <w:rFonts w:ascii="Arial" w:hAnsi="Arial" w:cs="Arial"/>
          <w:b/>
          <w:bCs/>
          <w:sz w:val="20"/>
          <w:szCs w:val="20"/>
        </w:rPr>
      </w:pPr>
    </w:p>
    <w:p w14:paraId="7FD1970F" w14:textId="77777777" w:rsidR="00656EE0" w:rsidRPr="00F906F1" w:rsidRDefault="00656EE0" w:rsidP="00656EE0">
      <w:pPr>
        <w:pStyle w:val="a8"/>
        <w:spacing w:after="0" w:line="240" w:lineRule="auto"/>
        <w:ind w:left="786"/>
        <w:jc w:val="both"/>
        <w:rPr>
          <w:rFonts w:ascii="Arial" w:hAnsi="Arial" w:cs="Arial"/>
          <w:b/>
          <w:bCs/>
          <w:sz w:val="20"/>
          <w:szCs w:val="20"/>
          <w:lang w:val="ru-RU"/>
        </w:rPr>
      </w:pPr>
    </w:p>
    <w:p w14:paraId="269D29B7" w14:textId="77777777" w:rsidR="00656EE0" w:rsidRPr="0044348F" w:rsidRDefault="00656EE0" w:rsidP="00656EE0">
      <w:pPr>
        <w:pStyle w:val="a8"/>
        <w:spacing w:after="0" w:line="240" w:lineRule="auto"/>
        <w:ind w:left="786"/>
        <w:jc w:val="both"/>
        <w:rPr>
          <w:rFonts w:ascii="Arial" w:hAnsi="Arial" w:cs="Arial"/>
          <w:b/>
          <w:bCs/>
          <w:sz w:val="20"/>
          <w:szCs w:val="20"/>
        </w:rPr>
      </w:pPr>
    </w:p>
    <w:p w14:paraId="76561058" w14:textId="77777777" w:rsidR="00656EE0" w:rsidRPr="00722503" w:rsidRDefault="00656EE0" w:rsidP="00656EE0">
      <w:pPr>
        <w:spacing w:after="0" w:line="240" w:lineRule="auto"/>
        <w:jc w:val="both"/>
        <w:rPr>
          <w:rFonts w:ascii="Arial" w:hAnsi="Arial" w:cs="Arial"/>
          <w:sz w:val="20"/>
          <w:szCs w:val="20"/>
        </w:rPr>
      </w:pPr>
      <w:r w:rsidRPr="002D1323">
        <w:rPr>
          <w:rFonts w:ascii="Arial" w:hAnsi="Arial" w:cs="Arial"/>
          <w:b/>
          <w:bCs/>
          <w:sz w:val="20"/>
          <w:szCs w:val="20"/>
        </w:rPr>
        <w:t>О</w:t>
      </w:r>
      <w:r w:rsidRPr="002D1323">
        <w:rPr>
          <w:rFonts w:ascii="Arial" w:hAnsi="Arial" w:cs="Arial"/>
          <w:b/>
          <w:bCs/>
          <w:sz w:val="20"/>
          <w:szCs w:val="20"/>
          <w:lang w:val="ru-RU"/>
        </w:rPr>
        <w:t>сновн</w:t>
      </w:r>
      <w:r w:rsidRPr="002D1323">
        <w:rPr>
          <w:rFonts w:ascii="Arial" w:hAnsi="Arial" w:cs="Arial"/>
          <w:b/>
          <w:bCs/>
          <w:sz w:val="20"/>
          <w:szCs w:val="20"/>
        </w:rPr>
        <w:t>і</w:t>
      </w:r>
      <w:r w:rsidRPr="002D1323">
        <w:rPr>
          <w:rFonts w:ascii="Arial" w:hAnsi="Arial" w:cs="Arial"/>
          <w:b/>
          <w:bCs/>
          <w:sz w:val="20"/>
          <w:szCs w:val="20"/>
          <w:lang w:val="ru-RU"/>
        </w:rPr>
        <w:t xml:space="preserve">  засоб</w:t>
      </w:r>
      <w:r w:rsidRPr="002D1323">
        <w:rPr>
          <w:rFonts w:ascii="Arial" w:hAnsi="Arial" w:cs="Arial"/>
          <w:b/>
          <w:bCs/>
          <w:sz w:val="20"/>
          <w:szCs w:val="20"/>
        </w:rPr>
        <w:t>и</w:t>
      </w:r>
      <w:r w:rsidRPr="00722503">
        <w:rPr>
          <w:rFonts w:ascii="Arial" w:hAnsi="Arial" w:cs="Arial"/>
          <w:sz w:val="20"/>
          <w:szCs w:val="20"/>
          <w:lang w:val="ru-RU"/>
        </w:rPr>
        <w:t xml:space="preserve"> :</w:t>
      </w:r>
    </w:p>
    <w:tbl>
      <w:tblPr>
        <w:tblW w:w="0" w:type="auto"/>
        <w:tblLayout w:type="fixed"/>
        <w:tblLook w:val="04A0" w:firstRow="1" w:lastRow="0" w:firstColumn="1" w:lastColumn="0" w:noHBand="0" w:noVBand="1"/>
      </w:tblPr>
      <w:tblGrid>
        <w:gridCol w:w="2830"/>
        <w:gridCol w:w="1134"/>
        <w:gridCol w:w="1510"/>
        <w:gridCol w:w="1040"/>
        <w:gridCol w:w="1136"/>
        <w:gridCol w:w="1169"/>
      </w:tblGrid>
      <w:tr w:rsidR="00656EE0" w:rsidRPr="00722503" w14:paraId="742162A0" w14:textId="77777777" w:rsidTr="007A02FA">
        <w:trPr>
          <w:trHeight w:val="1440"/>
        </w:trPr>
        <w:tc>
          <w:tcPr>
            <w:tcW w:w="2830" w:type="dxa"/>
            <w:tcBorders>
              <w:bottom w:val="single" w:sz="4" w:space="0" w:color="auto"/>
            </w:tcBorders>
            <w:shd w:val="clear" w:color="auto" w:fill="auto"/>
            <w:hideMark/>
          </w:tcPr>
          <w:p w14:paraId="5EBDE904" w14:textId="77777777" w:rsidR="00656EE0" w:rsidRPr="0010147B" w:rsidRDefault="00656EE0" w:rsidP="007A02FA">
            <w:pPr>
              <w:spacing w:after="0" w:line="240" w:lineRule="auto"/>
              <w:jc w:val="both"/>
              <w:rPr>
                <w:rFonts w:ascii="Arial" w:hAnsi="Arial" w:cs="Arial"/>
                <w:b/>
                <w:bCs/>
                <w:sz w:val="20"/>
                <w:szCs w:val="20"/>
              </w:rPr>
            </w:pPr>
          </w:p>
        </w:tc>
        <w:tc>
          <w:tcPr>
            <w:tcW w:w="1134" w:type="dxa"/>
            <w:tcBorders>
              <w:bottom w:val="single" w:sz="4" w:space="0" w:color="auto"/>
            </w:tcBorders>
            <w:shd w:val="clear" w:color="auto" w:fill="auto"/>
            <w:hideMark/>
          </w:tcPr>
          <w:p w14:paraId="36A131C5"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Машини та обладнання/офісна техніка</w:t>
            </w:r>
          </w:p>
        </w:tc>
        <w:tc>
          <w:tcPr>
            <w:tcW w:w="1510" w:type="dxa"/>
            <w:tcBorders>
              <w:bottom w:val="single" w:sz="4" w:space="0" w:color="auto"/>
            </w:tcBorders>
            <w:shd w:val="clear" w:color="auto" w:fill="auto"/>
            <w:hideMark/>
          </w:tcPr>
          <w:p w14:paraId="60FF1AF2"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Офісні меблі та обладнання</w:t>
            </w:r>
          </w:p>
        </w:tc>
        <w:tc>
          <w:tcPr>
            <w:tcW w:w="1040" w:type="dxa"/>
            <w:tcBorders>
              <w:bottom w:val="single" w:sz="4" w:space="0" w:color="auto"/>
            </w:tcBorders>
            <w:shd w:val="clear" w:color="auto" w:fill="auto"/>
            <w:hideMark/>
          </w:tcPr>
          <w:p w14:paraId="35B9A196"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Інші основні засоби</w:t>
            </w:r>
          </w:p>
        </w:tc>
        <w:tc>
          <w:tcPr>
            <w:tcW w:w="1136" w:type="dxa"/>
            <w:tcBorders>
              <w:bottom w:val="single" w:sz="4" w:space="0" w:color="auto"/>
            </w:tcBorders>
            <w:shd w:val="clear" w:color="auto" w:fill="auto"/>
            <w:hideMark/>
          </w:tcPr>
          <w:p w14:paraId="2D78D202"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 xml:space="preserve">Активи у форматі права користування </w:t>
            </w:r>
          </w:p>
        </w:tc>
        <w:tc>
          <w:tcPr>
            <w:tcW w:w="1169" w:type="dxa"/>
            <w:tcBorders>
              <w:bottom w:val="single" w:sz="4" w:space="0" w:color="auto"/>
            </w:tcBorders>
            <w:shd w:val="clear" w:color="auto" w:fill="auto"/>
            <w:hideMark/>
          </w:tcPr>
          <w:p w14:paraId="0F1D5A64"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Всього</w:t>
            </w:r>
          </w:p>
        </w:tc>
      </w:tr>
      <w:tr w:rsidR="00656EE0" w:rsidRPr="00722503" w14:paraId="14EE765E" w14:textId="77777777" w:rsidTr="007A02FA">
        <w:trPr>
          <w:trHeight w:val="288"/>
        </w:trPr>
        <w:tc>
          <w:tcPr>
            <w:tcW w:w="2830" w:type="dxa"/>
            <w:tcBorders>
              <w:top w:val="single" w:sz="4" w:space="0" w:color="auto"/>
            </w:tcBorders>
            <w:shd w:val="clear" w:color="auto" w:fill="auto"/>
            <w:noWrap/>
            <w:hideMark/>
          </w:tcPr>
          <w:p w14:paraId="3FD18C16"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Чиста балансова вартість на 01 січня 202</w:t>
            </w:r>
            <w:r w:rsidRPr="0010147B">
              <w:rPr>
                <w:rFonts w:ascii="Arial" w:hAnsi="Arial" w:cs="Arial"/>
                <w:b/>
                <w:bCs/>
                <w:sz w:val="20"/>
                <w:szCs w:val="20"/>
                <w:lang w:val="ru-RU"/>
              </w:rPr>
              <w:t>1</w:t>
            </w:r>
            <w:r w:rsidRPr="0010147B">
              <w:rPr>
                <w:rFonts w:ascii="Arial" w:hAnsi="Arial" w:cs="Arial"/>
                <w:b/>
                <w:bCs/>
                <w:sz w:val="20"/>
                <w:szCs w:val="20"/>
              </w:rPr>
              <w:t xml:space="preserve"> року</w:t>
            </w:r>
          </w:p>
        </w:tc>
        <w:tc>
          <w:tcPr>
            <w:tcW w:w="1134" w:type="dxa"/>
            <w:tcBorders>
              <w:top w:val="single" w:sz="4" w:space="0" w:color="auto"/>
            </w:tcBorders>
            <w:shd w:val="clear" w:color="auto" w:fill="auto"/>
            <w:noWrap/>
            <w:hideMark/>
          </w:tcPr>
          <w:p w14:paraId="64F7FA7C" w14:textId="77777777" w:rsidR="00656EE0" w:rsidRPr="0010147B" w:rsidRDefault="00656EE0" w:rsidP="007A02FA">
            <w:pPr>
              <w:spacing w:after="0" w:line="240" w:lineRule="auto"/>
              <w:jc w:val="right"/>
              <w:rPr>
                <w:rFonts w:ascii="Arial" w:hAnsi="Arial" w:cs="Arial"/>
                <w:b/>
                <w:bCs/>
                <w:sz w:val="20"/>
                <w:szCs w:val="20"/>
              </w:rPr>
            </w:pPr>
            <w:r w:rsidRPr="0010147B">
              <w:rPr>
                <w:rFonts w:ascii="Arial" w:hAnsi="Arial" w:cs="Arial"/>
                <w:b/>
                <w:bCs/>
                <w:sz w:val="20"/>
                <w:szCs w:val="20"/>
              </w:rPr>
              <w:t>811</w:t>
            </w:r>
          </w:p>
        </w:tc>
        <w:tc>
          <w:tcPr>
            <w:tcW w:w="1510" w:type="dxa"/>
            <w:tcBorders>
              <w:top w:val="single" w:sz="4" w:space="0" w:color="auto"/>
            </w:tcBorders>
            <w:shd w:val="clear" w:color="auto" w:fill="auto"/>
            <w:noWrap/>
            <w:hideMark/>
          </w:tcPr>
          <w:p w14:paraId="185166BA"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164</w:t>
            </w:r>
          </w:p>
        </w:tc>
        <w:tc>
          <w:tcPr>
            <w:tcW w:w="1040" w:type="dxa"/>
            <w:tcBorders>
              <w:top w:val="single" w:sz="4" w:space="0" w:color="auto"/>
            </w:tcBorders>
            <w:shd w:val="clear" w:color="auto" w:fill="auto"/>
            <w:noWrap/>
            <w:hideMark/>
          </w:tcPr>
          <w:p w14:paraId="05DEB4D5" w14:textId="77777777" w:rsidR="00656EE0" w:rsidRPr="0010147B" w:rsidRDefault="00656EE0" w:rsidP="007A02FA">
            <w:pPr>
              <w:spacing w:after="0" w:line="240" w:lineRule="auto"/>
              <w:jc w:val="right"/>
              <w:rPr>
                <w:rFonts w:ascii="Arial" w:hAnsi="Arial" w:cs="Arial"/>
                <w:b/>
                <w:bCs/>
                <w:sz w:val="20"/>
                <w:szCs w:val="20"/>
              </w:rPr>
            </w:pPr>
            <w:r w:rsidRPr="0010147B">
              <w:rPr>
                <w:rFonts w:ascii="Arial" w:hAnsi="Arial" w:cs="Arial"/>
                <w:b/>
                <w:bCs/>
                <w:sz w:val="20"/>
                <w:szCs w:val="20"/>
              </w:rPr>
              <w:t>0</w:t>
            </w:r>
          </w:p>
        </w:tc>
        <w:tc>
          <w:tcPr>
            <w:tcW w:w="1136" w:type="dxa"/>
            <w:tcBorders>
              <w:top w:val="single" w:sz="4" w:space="0" w:color="auto"/>
            </w:tcBorders>
            <w:shd w:val="clear" w:color="auto" w:fill="auto"/>
            <w:noWrap/>
            <w:hideMark/>
          </w:tcPr>
          <w:p w14:paraId="4BCBF8E4"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3 951</w:t>
            </w:r>
          </w:p>
        </w:tc>
        <w:tc>
          <w:tcPr>
            <w:tcW w:w="1169" w:type="dxa"/>
            <w:tcBorders>
              <w:top w:val="single" w:sz="4" w:space="0" w:color="auto"/>
            </w:tcBorders>
            <w:shd w:val="clear" w:color="auto" w:fill="auto"/>
            <w:hideMark/>
          </w:tcPr>
          <w:p w14:paraId="6B180E6E"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4 926</w:t>
            </w:r>
          </w:p>
        </w:tc>
      </w:tr>
      <w:tr w:rsidR="00656EE0" w:rsidRPr="00722503" w14:paraId="3B31D695" w14:textId="77777777" w:rsidTr="007A02FA">
        <w:trPr>
          <w:trHeight w:val="288"/>
        </w:trPr>
        <w:tc>
          <w:tcPr>
            <w:tcW w:w="2830" w:type="dxa"/>
            <w:shd w:val="clear" w:color="auto" w:fill="auto"/>
            <w:noWrap/>
            <w:hideMark/>
          </w:tcPr>
          <w:p w14:paraId="1B3FB6EA"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1134" w:type="dxa"/>
            <w:shd w:val="clear" w:color="auto" w:fill="auto"/>
            <w:noWrap/>
            <w:hideMark/>
          </w:tcPr>
          <w:p w14:paraId="7658DC69"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2 621</w:t>
            </w:r>
          </w:p>
        </w:tc>
        <w:tc>
          <w:tcPr>
            <w:tcW w:w="1510" w:type="dxa"/>
            <w:shd w:val="clear" w:color="auto" w:fill="auto"/>
            <w:hideMark/>
          </w:tcPr>
          <w:p w14:paraId="4A0CAB32"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257</w:t>
            </w:r>
          </w:p>
        </w:tc>
        <w:tc>
          <w:tcPr>
            <w:tcW w:w="1040" w:type="dxa"/>
            <w:shd w:val="clear" w:color="auto" w:fill="auto"/>
            <w:hideMark/>
          </w:tcPr>
          <w:p w14:paraId="63106B2A"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 xml:space="preserve"> 1 406</w:t>
            </w:r>
          </w:p>
        </w:tc>
        <w:tc>
          <w:tcPr>
            <w:tcW w:w="1136" w:type="dxa"/>
            <w:shd w:val="clear" w:color="auto" w:fill="auto"/>
            <w:hideMark/>
          </w:tcPr>
          <w:p w14:paraId="07EC0779"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8 451</w:t>
            </w:r>
          </w:p>
        </w:tc>
        <w:tc>
          <w:tcPr>
            <w:tcW w:w="1169" w:type="dxa"/>
            <w:shd w:val="clear" w:color="auto" w:fill="auto"/>
            <w:hideMark/>
          </w:tcPr>
          <w:p w14:paraId="04E75EF0"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12 735</w:t>
            </w:r>
          </w:p>
        </w:tc>
      </w:tr>
      <w:tr w:rsidR="00656EE0" w:rsidRPr="00722503" w14:paraId="41C54C87" w14:textId="77777777" w:rsidTr="007A02FA">
        <w:trPr>
          <w:trHeight w:val="288"/>
        </w:trPr>
        <w:tc>
          <w:tcPr>
            <w:tcW w:w="2830" w:type="dxa"/>
            <w:shd w:val="clear" w:color="auto" w:fill="auto"/>
            <w:noWrap/>
            <w:hideMark/>
          </w:tcPr>
          <w:p w14:paraId="0201F138"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1134" w:type="dxa"/>
            <w:shd w:val="clear" w:color="auto" w:fill="auto"/>
            <w:noWrap/>
            <w:hideMark/>
          </w:tcPr>
          <w:p w14:paraId="1F8F91B7"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1 810</w:t>
            </w:r>
          </w:p>
        </w:tc>
        <w:tc>
          <w:tcPr>
            <w:tcW w:w="1510" w:type="dxa"/>
            <w:shd w:val="clear" w:color="auto" w:fill="auto"/>
            <w:noWrap/>
            <w:hideMark/>
          </w:tcPr>
          <w:p w14:paraId="61D5DEF1"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93</w:t>
            </w:r>
          </w:p>
        </w:tc>
        <w:tc>
          <w:tcPr>
            <w:tcW w:w="1040" w:type="dxa"/>
            <w:shd w:val="clear" w:color="auto" w:fill="auto"/>
            <w:noWrap/>
            <w:hideMark/>
          </w:tcPr>
          <w:p w14:paraId="64D69CA3"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1 406</w:t>
            </w:r>
          </w:p>
        </w:tc>
        <w:tc>
          <w:tcPr>
            <w:tcW w:w="1136" w:type="dxa"/>
            <w:shd w:val="clear" w:color="auto" w:fill="auto"/>
            <w:noWrap/>
            <w:hideMark/>
          </w:tcPr>
          <w:p w14:paraId="1844184C"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4 500</w:t>
            </w:r>
          </w:p>
        </w:tc>
        <w:tc>
          <w:tcPr>
            <w:tcW w:w="1169" w:type="dxa"/>
            <w:shd w:val="clear" w:color="auto" w:fill="auto"/>
            <w:hideMark/>
          </w:tcPr>
          <w:p w14:paraId="0764D17D"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7 809</w:t>
            </w:r>
          </w:p>
        </w:tc>
      </w:tr>
      <w:tr w:rsidR="00656EE0" w:rsidRPr="00722503" w14:paraId="576E4ACA" w14:textId="77777777" w:rsidTr="007A02FA">
        <w:trPr>
          <w:trHeight w:val="288"/>
        </w:trPr>
        <w:tc>
          <w:tcPr>
            <w:tcW w:w="2830" w:type="dxa"/>
            <w:shd w:val="clear" w:color="auto" w:fill="auto"/>
            <w:noWrap/>
            <w:hideMark/>
          </w:tcPr>
          <w:p w14:paraId="49159FA6"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Надходження/Вибуття</w:t>
            </w:r>
          </w:p>
        </w:tc>
        <w:tc>
          <w:tcPr>
            <w:tcW w:w="1134" w:type="dxa"/>
            <w:shd w:val="clear" w:color="auto" w:fill="auto"/>
            <w:noWrap/>
            <w:hideMark/>
          </w:tcPr>
          <w:p w14:paraId="5D9A7D84"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2 090</w:t>
            </w:r>
          </w:p>
        </w:tc>
        <w:tc>
          <w:tcPr>
            <w:tcW w:w="1510" w:type="dxa"/>
            <w:shd w:val="clear" w:color="auto" w:fill="auto"/>
            <w:noWrap/>
            <w:hideMark/>
          </w:tcPr>
          <w:p w14:paraId="0ACE2578"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210</w:t>
            </w:r>
          </w:p>
        </w:tc>
        <w:tc>
          <w:tcPr>
            <w:tcW w:w="1040" w:type="dxa"/>
            <w:shd w:val="clear" w:color="auto" w:fill="auto"/>
            <w:noWrap/>
            <w:hideMark/>
          </w:tcPr>
          <w:p w14:paraId="21803161" w14:textId="77777777" w:rsidR="00656EE0" w:rsidRPr="00FA3C10" w:rsidRDefault="00656EE0" w:rsidP="007A02FA">
            <w:pPr>
              <w:spacing w:after="0" w:line="240" w:lineRule="auto"/>
              <w:jc w:val="right"/>
              <w:rPr>
                <w:rFonts w:ascii="Arial" w:hAnsi="Arial" w:cs="Arial"/>
                <w:sz w:val="20"/>
                <w:szCs w:val="20"/>
                <w:lang w:val="ru-RU"/>
              </w:rPr>
            </w:pPr>
            <w:r w:rsidRPr="00722503">
              <w:rPr>
                <w:rFonts w:ascii="Arial" w:hAnsi="Arial" w:cs="Arial"/>
                <w:sz w:val="20"/>
                <w:szCs w:val="20"/>
              </w:rPr>
              <w:t>60</w:t>
            </w:r>
            <w:r>
              <w:rPr>
                <w:rFonts w:ascii="Arial" w:hAnsi="Arial" w:cs="Arial"/>
                <w:sz w:val="20"/>
                <w:szCs w:val="20"/>
                <w:lang w:val="ru-RU"/>
              </w:rPr>
              <w:t>1</w:t>
            </w:r>
          </w:p>
        </w:tc>
        <w:tc>
          <w:tcPr>
            <w:tcW w:w="1136" w:type="dxa"/>
            <w:shd w:val="clear" w:color="auto" w:fill="auto"/>
            <w:noWrap/>
            <w:hideMark/>
          </w:tcPr>
          <w:p w14:paraId="4DF32656" w14:textId="77777777" w:rsidR="00656EE0" w:rsidRPr="00722503" w:rsidRDefault="00656EE0" w:rsidP="007A02FA">
            <w:pPr>
              <w:spacing w:after="0" w:line="240" w:lineRule="auto"/>
              <w:jc w:val="right"/>
              <w:rPr>
                <w:rFonts w:ascii="Arial" w:hAnsi="Arial" w:cs="Arial"/>
                <w:sz w:val="20"/>
                <w:szCs w:val="20"/>
                <w:lang w:val="en-US"/>
              </w:rPr>
            </w:pPr>
            <w:r>
              <w:rPr>
                <w:rFonts w:ascii="Arial" w:hAnsi="Arial" w:cs="Arial"/>
                <w:sz w:val="20"/>
                <w:szCs w:val="20"/>
                <w:lang w:val="ru-RU"/>
              </w:rPr>
              <w:t>(1 187</w:t>
            </w:r>
            <w:r w:rsidRPr="00722503">
              <w:rPr>
                <w:rFonts w:ascii="Arial" w:hAnsi="Arial" w:cs="Arial"/>
                <w:sz w:val="20"/>
                <w:szCs w:val="20"/>
                <w:lang w:val="en-US"/>
              </w:rPr>
              <w:t>)</w:t>
            </w:r>
          </w:p>
        </w:tc>
        <w:tc>
          <w:tcPr>
            <w:tcW w:w="1169" w:type="dxa"/>
            <w:shd w:val="clear" w:color="auto" w:fill="auto"/>
            <w:hideMark/>
          </w:tcPr>
          <w:p w14:paraId="041291C1"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1 714</w:t>
            </w:r>
          </w:p>
        </w:tc>
      </w:tr>
      <w:tr w:rsidR="00656EE0" w:rsidRPr="00722503" w14:paraId="00A6D8A4" w14:textId="77777777" w:rsidTr="007A02FA">
        <w:trPr>
          <w:trHeight w:val="288"/>
        </w:trPr>
        <w:tc>
          <w:tcPr>
            <w:tcW w:w="2830" w:type="dxa"/>
            <w:shd w:val="clear" w:color="auto" w:fill="auto"/>
            <w:noWrap/>
            <w:hideMark/>
          </w:tcPr>
          <w:p w14:paraId="3D3811A2"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Нарахований знос</w:t>
            </w:r>
          </w:p>
        </w:tc>
        <w:tc>
          <w:tcPr>
            <w:tcW w:w="1134" w:type="dxa"/>
            <w:shd w:val="clear" w:color="auto" w:fill="auto"/>
            <w:noWrap/>
            <w:hideMark/>
          </w:tcPr>
          <w:p w14:paraId="2B093D0F"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894</w:t>
            </w:r>
          </w:p>
        </w:tc>
        <w:tc>
          <w:tcPr>
            <w:tcW w:w="1510" w:type="dxa"/>
            <w:shd w:val="clear" w:color="auto" w:fill="auto"/>
            <w:noWrap/>
            <w:hideMark/>
          </w:tcPr>
          <w:p w14:paraId="1C782DAF"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53</w:t>
            </w:r>
          </w:p>
        </w:tc>
        <w:tc>
          <w:tcPr>
            <w:tcW w:w="1040" w:type="dxa"/>
            <w:shd w:val="clear" w:color="auto" w:fill="auto"/>
            <w:noWrap/>
            <w:hideMark/>
          </w:tcPr>
          <w:p w14:paraId="497D661E" w14:textId="77777777" w:rsidR="00656EE0" w:rsidRPr="00FA3C10" w:rsidRDefault="00656EE0" w:rsidP="007A02FA">
            <w:pPr>
              <w:spacing w:after="0" w:line="240" w:lineRule="auto"/>
              <w:jc w:val="right"/>
              <w:rPr>
                <w:rFonts w:ascii="Arial" w:hAnsi="Arial" w:cs="Arial"/>
                <w:sz w:val="20"/>
                <w:szCs w:val="20"/>
                <w:lang w:val="ru-RU"/>
              </w:rPr>
            </w:pPr>
            <w:r w:rsidRPr="00722503">
              <w:rPr>
                <w:rFonts w:ascii="Arial" w:hAnsi="Arial" w:cs="Arial"/>
                <w:sz w:val="20"/>
                <w:szCs w:val="20"/>
              </w:rPr>
              <w:t>60</w:t>
            </w:r>
            <w:r>
              <w:rPr>
                <w:rFonts w:ascii="Arial" w:hAnsi="Arial" w:cs="Arial"/>
                <w:sz w:val="20"/>
                <w:szCs w:val="20"/>
                <w:lang w:val="ru-RU"/>
              </w:rPr>
              <w:t>1</w:t>
            </w:r>
          </w:p>
        </w:tc>
        <w:tc>
          <w:tcPr>
            <w:tcW w:w="1136" w:type="dxa"/>
            <w:shd w:val="clear" w:color="auto" w:fill="auto"/>
            <w:noWrap/>
            <w:hideMark/>
          </w:tcPr>
          <w:p w14:paraId="6AC37B0A"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1 074</w:t>
            </w:r>
          </w:p>
        </w:tc>
        <w:tc>
          <w:tcPr>
            <w:tcW w:w="1169" w:type="dxa"/>
            <w:shd w:val="clear" w:color="auto" w:fill="auto"/>
            <w:hideMark/>
          </w:tcPr>
          <w:p w14:paraId="68542F48"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2 622</w:t>
            </w:r>
          </w:p>
        </w:tc>
      </w:tr>
      <w:tr w:rsidR="00656EE0" w:rsidRPr="00722503" w14:paraId="122B770B" w14:textId="77777777" w:rsidTr="007A02FA">
        <w:trPr>
          <w:trHeight w:val="288"/>
        </w:trPr>
        <w:tc>
          <w:tcPr>
            <w:tcW w:w="2830" w:type="dxa"/>
            <w:shd w:val="clear" w:color="auto" w:fill="auto"/>
            <w:noWrap/>
            <w:hideMark/>
          </w:tcPr>
          <w:p w14:paraId="1BD1CC3E"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Чиста балансова вартість на 31 грудня 202</w:t>
            </w:r>
            <w:r w:rsidRPr="0010147B">
              <w:rPr>
                <w:rFonts w:ascii="Arial" w:hAnsi="Arial" w:cs="Arial"/>
                <w:b/>
                <w:bCs/>
                <w:sz w:val="20"/>
                <w:szCs w:val="20"/>
                <w:lang w:val="ru-RU"/>
              </w:rPr>
              <w:t>1</w:t>
            </w:r>
            <w:r w:rsidRPr="0010147B">
              <w:rPr>
                <w:rFonts w:ascii="Arial" w:hAnsi="Arial" w:cs="Arial"/>
                <w:b/>
                <w:bCs/>
                <w:sz w:val="20"/>
                <w:szCs w:val="20"/>
              </w:rPr>
              <w:t xml:space="preserve"> року</w:t>
            </w:r>
          </w:p>
        </w:tc>
        <w:tc>
          <w:tcPr>
            <w:tcW w:w="1134" w:type="dxa"/>
            <w:shd w:val="clear" w:color="auto" w:fill="auto"/>
            <w:noWrap/>
            <w:hideMark/>
          </w:tcPr>
          <w:p w14:paraId="5A9536FF"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2 007</w:t>
            </w:r>
          </w:p>
        </w:tc>
        <w:tc>
          <w:tcPr>
            <w:tcW w:w="1510" w:type="dxa"/>
            <w:shd w:val="clear" w:color="auto" w:fill="auto"/>
            <w:noWrap/>
            <w:hideMark/>
          </w:tcPr>
          <w:p w14:paraId="296BBD20"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321</w:t>
            </w:r>
          </w:p>
        </w:tc>
        <w:tc>
          <w:tcPr>
            <w:tcW w:w="1040" w:type="dxa"/>
            <w:shd w:val="clear" w:color="auto" w:fill="auto"/>
            <w:noWrap/>
            <w:hideMark/>
          </w:tcPr>
          <w:p w14:paraId="254346C0" w14:textId="77777777" w:rsidR="00656EE0" w:rsidRPr="0010147B" w:rsidRDefault="00656EE0" w:rsidP="007A02FA">
            <w:pPr>
              <w:spacing w:after="0" w:line="240" w:lineRule="auto"/>
              <w:jc w:val="right"/>
              <w:rPr>
                <w:rFonts w:ascii="Arial" w:hAnsi="Arial" w:cs="Arial"/>
                <w:b/>
                <w:bCs/>
                <w:sz w:val="20"/>
                <w:szCs w:val="20"/>
              </w:rPr>
            </w:pPr>
            <w:r w:rsidRPr="0010147B">
              <w:rPr>
                <w:rFonts w:ascii="Arial" w:hAnsi="Arial" w:cs="Arial"/>
                <w:b/>
                <w:bCs/>
                <w:sz w:val="20"/>
                <w:szCs w:val="20"/>
              </w:rPr>
              <w:t>0</w:t>
            </w:r>
          </w:p>
        </w:tc>
        <w:tc>
          <w:tcPr>
            <w:tcW w:w="1136" w:type="dxa"/>
            <w:shd w:val="clear" w:color="auto" w:fill="auto"/>
            <w:noWrap/>
            <w:hideMark/>
          </w:tcPr>
          <w:p w14:paraId="20FDEA3A"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1 690</w:t>
            </w:r>
          </w:p>
        </w:tc>
        <w:tc>
          <w:tcPr>
            <w:tcW w:w="1169" w:type="dxa"/>
            <w:shd w:val="clear" w:color="auto" w:fill="auto"/>
            <w:hideMark/>
          </w:tcPr>
          <w:p w14:paraId="480F6892"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4 019</w:t>
            </w:r>
          </w:p>
        </w:tc>
      </w:tr>
      <w:tr w:rsidR="00656EE0" w:rsidRPr="00722503" w14:paraId="6AB89F03" w14:textId="77777777" w:rsidTr="007A02FA">
        <w:trPr>
          <w:trHeight w:val="288"/>
        </w:trPr>
        <w:tc>
          <w:tcPr>
            <w:tcW w:w="2830" w:type="dxa"/>
            <w:shd w:val="clear" w:color="auto" w:fill="auto"/>
            <w:noWrap/>
            <w:hideMark/>
          </w:tcPr>
          <w:p w14:paraId="288297D8"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1134" w:type="dxa"/>
            <w:shd w:val="clear" w:color="auto" w:fill="auto"/>
            <w:noWrap/>
            <w:hideMark/>
          </w:tcPr>
          <w:p w14:paraId="350811CF"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4 711</w:t>
            </w:r>
          </w:p>
        </w:tc>
        <w:tc>
          <w:tcPr>
            <w:tcW w:w="1510" w:type="dxa"/>
            <w:shd w:val="clear" w:color="auto" w:fill="auto"/>
            <w:noWrap/>
            <w:hideMark/>
          </w:tcPr>
          <w:p w14:paraId="11A011F6"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467</w:t>
            </w:r>
          </w:p>
        </w:tc>
        <w:tc>
          <w:tcPr>
            <w:tcW w:w="1040" w:type="dxa"/>
            <w:shd w:val="clear" w:color="auto" w:fill="auto"/>
            <w:noWrap/>
            <w:hideMark/>
          </w:tcPr>
          <w:p w14:paraId="44DDC317"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2 007</w:t>
            </w:r>
          </w:p>
        </w:tc>
        <w:tc>
          <w:tcPr>
            <w:tcW w:w="1136" w:type="dxa"/>
            <w:shd w:val="clear" w:color="auto" w:fill="auto"/>
            <w:noWrap/>
            <w:hideMark/>
          </w:tcPr>
          <w:p w14:paraId="0A921017"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7 264</w:t>
            </w:r>
          </w:p>
        </w:tc>
        <w:tc>
          <w:tcPr>
            <w:tcW w:w="1169" w:type="dxa"/>
            <w:shd w:val="clear" w:color="auto" w:fill="auto"/>
            <w:hideMark/>
          </w:tcPr>
          <w:p w14:paraId="208007D1"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14 449</w:t>
            </w:r>
          </w:p>
        </w:tc>
      </w:tr>
      <w:tr w:rsidR="00656EE0" w:rsidRPr="00722503" w14:paraId="4BA43A83" w14:textId="77777777" w:rsidTr="007A02FA">
        <w:trPr>
          <w:trHeight w:val="288"/>
        </w:trPr>
        <w:tc>
          <w:tcPr>
            <w:tcW w:w="2830" w:type="dxa"/>
            <w:shd w:val="clear" w:color="auto" w:fill="auto"/>
            <w:noWrap/>
            <w:hideMark/>
          </w:tcPr>
          <w:p w14:paraId="47B917DF"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1134" w:type="dxa"/>
            <w:shd w:val="clear" w:color="auto" w:fill="auto"/>
            <w:noWrap/>
            <w:hideMark/>
          </w:tcPr>
          <w:p w14:paraId="22D5A16D"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2 704</w:t>
            </w:r>
          </w:p>
        </w:tc>
        <w:tc>
          <w:tcPr>
            <w:tcW w:w="1510" w:type="dxa"/>
            <w:shd w:val="clear" w:color="auto" w:fill="auto"/>
            <w:noWrap/>
            <w:hideMark/>
          </w:tcPr>
          <w:p w14:paraId="789E9D26"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146</w:t>
            </w:r>
          </w:p>
        </w:tc>
        <w:tc>
          <w:tcPr>
            <w:tcW w:w="1040" w:type="dxa"/>
            <w:shd w:val="clear" w:color="auto" w:fill="auto"/>
            <w:noWrap/>
            <w:hideMark/>
          </w:tcPr>
          <w:p w14:paraId="77FFB0BD"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2 007</w:t>
            </w:r>
          </w:p>
        </w:tc>
        <w:tc>
          <w:tcPr>
            <w:tcW w:w="1136" w:type="dxa"/>
            <w:shd w:val="clear" w:color="auto" w:fill="auto"/>
            <w:noWrap/>
            <w:hideMark/>
          </w:tcPr>
          <w:p w14:paraId="272C3F45"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5 573</w:t>
            </w:r>
          </w:p>
        </w:tc>
        <w:tc>
          <w:tcPr>
            <w:tcW w:w="1169" w:type="dxa"/>
            <w:shd w:val="clear" w:color="auto" w:fill="auto"/>
            <w:hideMark/>
          </w:tcPr>
          <w:p w14:paraId="6783F03D" w14:textId="77777777" w:rsidR="00656EE0" w:rsidRPr="00FA3C10"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10 430</w:t>
            </w:r>
          </w:p>
        </w:tc>
      </w:tr>
      <w:tr w:rsidR="00656EE0" w:rsidRPr="00722503" w14:paraId="2FD3D8A5" w14:textId="77777777" w:rsidTr="007A02FA">
        <w:trPr>
          <w:trHeight w:val="288"/>
        </w:trPr>
        <w:tc>
          <w:tcPr>
            <w:tcW w:w="2830" w:type="dxa"/>
            <w:shd w:val="clear" w:color="auto" w:fill="auto"/>
            <w:noWrap/>
            <w:hideMark/>
          </w:tcPr>
          <w:p w14:paraId="76659212" w14:textId="77777777" w:rsidR="00656EE0" w:rsidRPr="0010147B" w:rsidRDefault="00656EE0" w:rsidP="007A02FA">
            <w:pPr>
              <w:spacing w:after="0" w:line="240" w:lineRule="auto"/>
              <w:jc w:val="both"/>
              <w:rPr>
                <w:rFonts w:ascii="Arial" w:hAnsi="Arial" w:cs="Arial"/>
                <w:b/>
                <w:bCs/>
                <w:sz w:val="20"/>
                <w:szCs w:val="20"/>
              </w:rPr>
            </w:pPr>
            <w:r w:rsidRPr="0010147B">
              <w:rPr>
                <w:rFonts w:ascii="Arial" w:hAnsi="Arial" w:cs="Arial"/>
                <w:b/>
                <w:bCs/>
                <w:sz w:val="20"/>
                <w:szCs w:val="20"/>
              </w:rPr>
              <w:t>Чиста балансова вартість на 01 січня 202</w:t>
            </w:r>
            <w:r w:rsidRPr="0010147B">
              <w:rPr>
                <w:rFonts w:ascii="Arial" w:hAnsi="Arial" w:cs="Arial"/>
                <w:b/>
                <w:bCs/>
                <w:sz w:val="20"/>
                <w:szCs w:val="20"/>
                <w:lang w:val="ru-RU"/>
              </w:rPr>
              <w:t>2</w:t>
            </w:r>
            <w:r w:rsidRPr="0010147B">
              <w:rPr>
                <w:rFonts w:ascii="Arial" w:hAnsi="Arial" w:cs="Arial"/>
                <w:b/>
                <w:bCs/>
                <w:sz w:val="20"/>
                <w:szCs w:val="20"/>
              </w:rPr>
              <w:t xml:space="preserve"> року</w:t>
            </w:r>
          </w:p>
        </w:tc>
        <w:tc>
          <w:tcPr>
            <w:tcW w:w="1134" w:type="dxa"/>
            <w:shd w:val="clear" w:color="auto" w:fill="auto"/>
            <w:noWrap/>
            <w:hideMark/>
          </w:tcPr>
          <w:p w14:paraId="31A1BE9E"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2 007</w:t>
            </w:r>
          </w:p>
        </w:tc>
        <w:tc>
          <w:tcPr>
            <w:tcW w:w="1510" w:type="dxa"/>
            <w:shd w:val="clear" w:color="auto" w:fill="auto"/>
            <w:noWrap/>
            <w:hideMark/>
          </w:tcPr>
          <w:p w14:paraId="251A7377"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321</w:t>
            </w:r>
          </w:p>
        </w:tc>
        <w:tc>
          <w:tcPr>
            <w:tcW w:w="1040" w:type="dxa"/>
            <w:shd w:val="clear" w:color="auto" w:fill="auto"/>
            <w:noWrap/>
            <w:hideMark/>
          </w:tcPr>
          <w:p w14:paraId="02CC5B53" w14:textId="77777777" w:rsidR="00656EE0" w:rsidRPr="0010147B" w:rsidRDefault="00656EE0" w:rsidP="007A02FA">
            <w:pPr>
              <w:spacing w:after="0" w:line="240" w:lineRule="auto"/>
              <w:jc w:val="right"/>
              <w:rPr>
                <w:rFonts w:ascii="Arial" w:hAnsi="Arial" w:cs="Arial"/>
                <w:b/>
                <w:bCs/>
                <w:sz w:val="20"/>
                <w:szCs w:val="20"/>
              </w:rPr>
            </w:pPr>
            <w:r w:rsidRPr="0010147B">
              <w:rPr>
                <w:rFonts w:ascii="Arial" w:hAnsi="Arial" w:cs="Arial"/>
                <w:b/>
                <w:bCs/>
                <w:sz w:val="20"/>
                <w:szCs w:val="20"/>
              </w:rPr>
              <w:t>0</w:t>
            </w:r>
          </w:p>
        </w:tc>
        <w:tc>
          <w:tcPr>
            <w:tcW w:w="1136" w:type="dxa"/>
            <w:shd w:val="clear" w:color="auto" w:fill="auto"/>
            <w:noWrap/>
            <w:hideMark/>
          </w:tcPr>
          <w:p w14:paraId="74D83061"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lang w:val="ru-RU"/>
              </w:rPr>
              <w:t>1 690</w:t>
            </w:r>
          </w:p>
        </w:tc>
        <w:tc>
          <w:tcPr>
            <w:tcW w:w="1169" w:type="dxa"/>
            <w:shd w:val="clear" w:color="auto" w:fill="auto"/>
            <w:hideMark/>
          </w:tcPr>
          <w:p w14:paraId="24C4E00B" w14:textId="77777777" w:rsidR="00656EE0" w:rsidRPr="0010147B" w:rsidRDefault="00656EE0" w:rsidP="007A02FA">
            <w:pPr>
              <w:spacing w:after="0" w:line="240" w:lineRule="auto"/>
              <w:jc w:val="right"/>
              <w:rPr>
                <w:rFonts w:ascii="Arial" w:hAnsi="Arial" w:cs="Arial"/>
                <w:b/>
                <w:bCs/>
                <w:sz w:val="20"/>
                <w:szCs w:val="20"/>
                <w:lang w:val="ru-RU"/>
              </w:rPr>
            </w:pPr>
            <w:r w:rsidRPr="0010147B">
              <w:rPr>
                <w:rFonts w:ascii="Arial" w:hAnsi="Arial" w:cs="Arial"/>
                <w:b/>
                <w:bCs/>
                <w:sz w:val="20"/>
                <w:szCs w:val="20"/>
              </w:rPr>
              <w:t>4</w:t>
            </w:r>
            <w:r w:rsidRPr="0010147B">
              <w:rPr>
                <w:rFonts w:ascii="Arial" w:hAnsi="Arial" w:cs="Arial"/>
                <w:b/>
                <w:bCs/>
                <w:sz w:val="20"/>
                <w:szCs w:val="20"/>
                <w:lang w:val="en-US"/>
              </w:rPr>
              <w:t xml:space="preserve"> </w:t>
            </w:r>
            <w:r w:rsidRPr="0010147B">
              <w:rPr>
                <w:rFonts w:ascii="Arial" w:hAnsi="Arial" w:cs="Arial"/>
                <w:b/>
                <w:bCs/>
                <w:sz w:val="20"/>
                <w:szCs w:val="20"/>
                <w:lang w:val="ru-RU"/>
              </w:rPr>
              <w:t>019</w:t>
            </w:r>
          </w:p>
        </w:tc>
      </w:tr>
      <w:tr w:rsidR="00656EE0" w:rsidRPr="00722503" w14:paraId="3A2492DD" w14:textId="77777777" w:rsidTr="007A02FA">
        <w:trPr>
          <w:trHeight w:val="288"/>
        </w:trPr>
        <w:tc>
          <w:tcPr>
            <w:tcW w:w="2830" w:type="dxa"/>
            <w:shd w:val="clear" w:color="auto" w:fill="auto"/>
            <w:noWrap/>
            <w:hideMark/>
          </w:tcPr>
          <w:p w14:paraId="6D2AF2D4"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1134" w:type="dxa"/>
            <w:shd w:val="clear" w:color="auto" w:fill="auto"/>
            <w:noWrap/>
            <w:hideMark/>
          </w:tcPr>
          <w:p w14:paraId="23B29465"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4 711</w:t>
            </w:r>
          </w:p>
        </w:tc>
        <w:tc>
          <w:tcPr>
            <w:tcW w:w="1510" w:type="dxa"/>
            <w:shd w:val="clear" w:color="auto" w:fill="auto"/>
            <w:noWrap/>
            <w:hideMark/>
          </w:tcPr>
          <w:p w14:paraId="14F3B764"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467</w:t>
            </w:r>
          </w:p>
        </w:tc>
        <w:tc>
          <w:tcPr>
            <w:tcW w:w="1040" w:type="dxa"/>
            <w:shd w:val="clear" w:color="auto" w:fill="auto"/>
            <w:noWrap/>
            <w:hideMark/>
          </w:tcPr>
          <w:p w14:paraId="64CF42DB"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2 007</w:t>
            </w:r>
          </w:p>
        </w:tc>
        <w:tc>
          <w:tcPr>
            <w:tcW w:w="1136" w:type="dxa"/>
            <w:shd w:val="clear" w:color="auto" w:fill="auto"/>
            <w:noWrap/>
            <w:hideMark/>
          </w:tcPr>
          <w:p w14:paraId="7E44A8FE"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7 264</w:t>
            </w:r>
          </w:p>
        </w:tc>
        <w:tc>
          <w:tcPr>
            <w:tcW w:w="1169" w:type="dxa"/>
            <w:shd w:val="clear" w:color="auto" w:fill="auto"/>
            <w:hideMark/>
          </w:tcPr>
          <w:p w14:paraId="2B140585"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14 449</w:t>
            </w:r>
          </w:p>
        </w:tc>
      </w:tr>
      <w:tr w:rsidR="00656EE0" w:rsidRPr="00722503" w14:paraId="450F5825" w14:textId="77777777" w:rsidTr="007A02FA">
        <w:trPr>
          <w:trHeight w:val="288"/>
        </w:trPr>
        <w:tc>
          <w:tcPr>
            <w:tcW w:w="2830" w:type="dxa"/>
            <w:shd w:val="clear" w:color="auto" w:fill="auto"/>
            <w:noWrap/>
            <w:hideMark/>
          </w:tcPr>
          <w:p w14:paraId="2822F011"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1134" w:type="dxa"/>
            <w:shd w:val="clear" w:color="auto" w:fill="auto"/>
            <w:noWrap/>
            <w:hideMark/>
          </w:tcPr>
          <w:p w14:paraId="5F609676"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2 704</w:t>
            </w:r>
          </w:p>
        </w:tc>
        <w:tc>
          <w:tcPr>
            <w:tcW w:w="1510" w:type="dxa"/>
            <w:shd w:val="clear" w:color="auto" w:fill="auto"/>
            <w:noWrap/>
            <w:hideMark/>
          </w:tcPr>
          <w:p w14:paraId="1779285A"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146</w:t>
            </w:r>
          </w:p>
        </w:tc>
        <w:tc>
          <w:tcPr>
            <w:tcW w:w="1040" w:type="dxa"/>
            <w:shd w:val="clear" w:color="auto" w:fill="auto"/>
            <w:noWrap/>
            <w:hideMark/>
          </w:tcPr>
          <w:p w14:paraId="1E0DC55C"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2 007</w:t>
            </w:r>
          </w:p>
        </w:tc>
        <w:tc>
          <w:tcPr>
            <w:tcW w:w="1136" w:type="dxa"/>
            <w:shd w:val="clear" w:color="auto" w:fill="auto"/>
            <w:noWrap/>
            <w:hideMark/>
          </w:tcPr>
          <w:p w14:paraId="11592AE6"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5 573</w:t>
            </w:r>
          </w:p>
        </w:tc>
        <w:tc>
          <w:tcPr>
            <w:tcW w:w="1169" w:type="dxa"/>
            <w:shd w:val="clear" w:color="auto" w:fill="auto"/>
            <w:hideMark/>
          </w:tcPr>
          <w:p w14:paraId="24CF702E"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10 430</w:t>
            </w:r>
          </w:p>
        </w:tc>
      </w:tr>
      <w:tr w:rsidR="00656EE0" w:rsidRPr="00722503" w14:paraId="04C478B5" w14:textId="77777777" w:rsidTr="007A02FA">
        <w:trPr>
          <w:trHeight w:val="288"/>
        </w:trPr>
        <w:tc>
          <w:tcPr>
            <w:tcW w:w="2830" w:type="dxa"/>
            <w:shd w:val="clear" w:color="auto" w:fill="auto"/>
            <w:noWrap/>
            <w:hideMark/>
          </w:tcPr>
          <w:p w14:paraId="78B56F8F"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Надходження/Вибуття</w:t>
            </w:r>
          </w:p>
        </w:tc>
        <w:tc>
          <w:tcPr>
            <w:tcW w:w="1134" w:type="dxa"/>
            <w:shd w:val="clear" w:color="auto" w:fill="auto"/>
            <w:noWrap/>
            <w:hideMark/>
          </w:tcPr>
          <w:p w14:paraId="6385C545"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50</w:t>
            </w:r>
          </w:p>
        </w:tc>
        <w:tc>
          <w:tcPr>
            <w:tcW w:w="1510" w:type="dxa"/>
            <w:shd w:val="clear" w:color="auto" w:fill="auto"/>
            <w:noWrap/>
            <w:hideMark/>
          </w:tcPr>
          <w:p w14:paraId="1DEDDFE1"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0</w:t>
            </w:r>
          </w:p>
        </w:tc>
        <w:tc>
          <w:tcPr>
            <w:tcW w:w="1040" w:type="dxa"/>
            <w:shd w:val="clear" w:color="auto" w:fill="auto"/>
            <w:noWrap/>
            <w:hideMark/>
          </w:tcPr>
          <w:p w14:paraId="49B27F39"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(67)</w:t>
            </w:r>
          </w:p>
        </w:tc>
        <w:tc>
          <w:tcPr>
            <w:tcW w:w="1136" w:type="dxa"/>
            <w:shd w:val="clear" w:color="auto" w:fill="auto"/>
            <w:noWrap/>
            <w:hideMark/>
          </w:tcPr>
          <w:p w14:paraId="5FC7884B" w14:textId="77777777" w:rsidR="00656EE0" w:rsidRPr="00BA3243" w:rsidRDefault="00656EE0" w:rsidP="007A02FA">
            <w:pPr>
              <w:spacing w:after="0" w:line="240" w:lineRule="auto"/>
              <w:jc w:val="right"/>
              <w:rPr>
                <w:rFonts w:ascii="Arial" w:hAnsi="Arial" w:cs="Arial"/>
                <w:sz w:val="20"/>
                <w:szCs w:val="20"/>
                <w:lang w:val="en-US"/>
              </w:rPr>
            </w:pPr>
            <w:r w:rsidRPr="00BA3243">
              <w:rPr>
                <w:rFonts w:ascii="Arial" w:hAnsi="Arial" w:cs="Arial"/>
                <w:sz w:val="20"/>
                <w:szCs w:val="20"/>
                <w:lang w:val="en-US"/>
              </w:rPr>
              <w:t>(</w:t>
            </w:r>
            <w:r w:rsidRPr="00BA3243">
              <w:rPr>
                <w:rFonts w:ascii="Arial" w:hAnsi="Arial" w:cs="Arial"/>
                <w:sz w:val="20"/>
                <w:szCs w:val="20"/>
                <w:lang w:val="ru-RU"/>
              </w:rPr>
              <w:t>7 264</w:t>
            </w:r>
            <w:r w:rsidRPr="00BA3243">
              <w:rPr>
                <w:rFonts w:ascii="Arial" w:hAnsi="Arial" w:cs="Arial"/>
                <w:sz w:val="20"/>
                <w:szCs w:val="20"/>
                <w:lang w:val="en-US"/>
              </w:rPr>
              <w:t>)</w:t>
            </w:r>
          </w:p>
        </w:tc>
        <w:tc>
          <w:tcPr>
            <w:tcW w:w="1169" w:type="dxa"/>
            <w:shd w:val="clear" w:color="auto" w:fill="auto"/>
            <w:hideMark/>
          </w:tcPr>
          <w:p w14:paraId="04C4963E"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(7 281)</w:t>
            </w:r>
          </w:p>
        </w:tc>
      </w:tr>
      <w:tr w:rsidR="00656EE0" w:rsidRPr="00722503" w14:paraId="72E28789" w14:textId="77777777" w:rsidTr="007A02FA">
        <w:trPr>
          <w:trHeight w:val="288"/>
        </w:trPr>
        <w:tc>
          <w:tcPr>
            <w:tcW w:w="2830" w:type="dxa"/>
            <w:shd w:val="clear" w:color="auto" w:fill="auto"/>
            <w:noWrap/>
            <w:hideMark/>
          </w:tcPr>
          <w:p w14:paraId="0057635E"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Нарахований знос</w:t>
            </w:r>
          </w:p>
        </w:tc>
        <w:tc>
          <w:tcPr>
            <w:tcW w:w="1134" w:type="dxa"/>
            <w:shd w:val="clear" w:color="auto" w:fill="auto"/>
            <w:noWrap/>
            <w:hideMark/>
          </w:tcPr>
          <w:p w14:paraId="338BB5B0"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1 382</w:t>
            </w:r>
          </w:p>
        </w:tc>
        <w:tc>
          <w:tcPr>
            <w:tcW w:w="1510" w:type="dxa"/>
            <w:shd w:val="clear" w:color="auto" w:fill="auto"/>
            <w:noWrap/>
            <w:hideMark/>
          </w:tcPr>
          <w:p w14:paraId="11C5DEAF"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41</w:t>
            </w:r>
          </w:p>
        </w:tc>
        <w:tc>
          <w:tcPr>
            <w:tcW w:w="1040" w:type="dxa"/>
            <w:shd w:val="clear" w:color="auto" w:fill="auto"/>
            <w:noWrap/>
            <w:hideMark/>
          </w:tcPr>
          <w:p w14:paraId="6EFC94D8"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(67)</w:t>
            </w:r>
          </w:p>
        </w:tc>
        <w:tc>
          <w:tcPr>
            <w:tcW w:w="1136" w:type="dxa"/>
            <w:shd w:val="clear" w:color="auto" w:fill="auto"/>
            <w:noWrap/>
            <w:hideMark/>
          </w:tcPr>
          <w:p w14:paraId="6AE7284A"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(5 573)</w:t>
            </w:r>
          </w:p>
        </w:tc>
        <w:tc>
          <w:tcPr>
            <w:tcW w:w="1169" w:type="dxa"/>
            <w:shd w:val="clear" w:color="auto" w:fill="auto"/>
            <w:hideMark/>
          </w:tcPr>
          <w:p w14:paraId="4101889B" w14:textId="77777777" w:rsidR="00656EE0" w:rsidRPr="00BA3243" w:rsidRDefault="00656EE0" w:rsidP="007A02FA">
            <w:pPr>
              <w:spacing w:after="0" w:line="240" w:lineRule="auto"/>
              <w:jc w:val="right"/>
              <w:rPr>
                <w:rFonts w:ascii="Arial" w:hAnsi="Arial" w:cs="Arial"/>
                <w:sz w:val="20"/>
                <w:szCs w:val="20"/>
                <w:lang w:val="ru-RU"/>
              </w:rPr>
            </w:pPr>
            <w:r w:rsidRPr="00BA3243">
              <w:rPr>
                <w:rFonts w:ascii="Arial" w:hAnsi="Arial" w:cs="Arial"/>
                <w:sz w:val="20"/>
                <w:szCs w:val="20"/>
                <w:lang w:val="ru-RU"/>
              </w:rPr>
              <w:t>(4 217)</w:t>
            </w:r>
          </w:p>
        </w:tc>
      </w:tr>
      <w:tr w:rsidR="00656EE0" w:rsidRPr="00722503" w14:paraId="7C92FFE2" w14:textId="77777777" w:rsidTr="007A02FA">
        <w:trPr>
          <w:trHeight w:val="288"/>
        </w:trPr>
        <w:tc>
          <w:tcPr>
            <w:tcW w:w="2830" w:type="dxa"/>
            <w:shd w:val="clear" w:color="auto" w:fill="auto"/>
            <w:noWrap/>
            <w:hideMark/>
          </w:tcPr>
          <w:p w14:paraId="77767BD1"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Чиста балансова вартість на 31 грудня 202</w:t>
            </w:r>
            <w:r w:rsidRPr="005E7A29">
              <w:rPr>
                <w:rFonts w:ascii="Arial" w:hAnsi="Arial" w:cs="Arial"/>
                <w:b/>
                <w:bCs/>
                <w:sz w:val="20"/>
                <w:szCs w:val="20"/>
                <w:lang w:val="ru-RU"/>
              </w:rPr>
              <w:t>2</w:t>
            </w:r>
            <w:r w:rsidRPr="005E7A29">
              <w:rPr>
                <w:rFonts w:ascii="Arial" w:hAnsi="Arial" w:cs="Arial"/>
                <w:b/>
                <w:bCs/>
                <w:sz w:val="20"/>
                <w:szCs w:val="20"/>
              </w:rPr>
              <w:t xml:space="preserve"> року</w:t>
            </w:r>
          </w:p>
        </w:tc>
        <w:tc>
          <w:tcPr>
            <w:tcW w:w="1134" w:type="dxa"/>
            <w:shd w:val="clear" w:color="auto" w:fill="auto"/>
            <w:noWrap/>
            <w:hideMark/>
          </w:tcPr>
          <w:p w14:paraId="1778F43E" w14:textId="77777777" w:rsidR="00656EE0" w:rsidRPr="005E7A29" w:rsidRDefault="00656EE0" w:rsidP="007A02FA">
            <w:pPr>
              <w:spacing w:after="0" w:line="240" w:lineRule="auto"/>
              <w:jc w:val="right"/>
              <w:rPr>
                <w:rFonts w:ascii="Arial" w:hAnsi="Arial" w:cs="Arial"/>
                <w:b/>
                <w:bCs/>
                <w:sz w:val="20"/>
                <w:szCs w:val="20"/>
                <w:lang w:val="ru-RU"/>
              </w:rPr>
            </w:pPr>
            <w:r w:rsidRPr="005E7A29">
              <w:rPr>
                <w:rFonts w:ascii="Arial" w:hAnsi="Arial" w:cs="Arial"/>
                <w:b/>
                <w:bCs/>
                <w:sz w:val="20"/>
                <w:szCs w:val="20"/>
                <w:lang w:val="ru-RU"/>
              </w:rPr>
              <w:t>675</w:t>
            </w:r>
          </w:p>
        </w:tc>
        <w:tc>
          <w:tcPr>
            <w:tcW w:w="1510" w:type="dxa"/>
            <w:shd w:val="clear" w:color="auto" w:fill="auto"/>
            <w:noWrap/>
            <w:hideMark/>
          </w:tcPr>
          <w:p w14:paraId="163EB6FB" w14:textId="77777777" w:rsidR="00656EE0" w:rsidRPr="005E7A29" w:rsidRDefault="00656EE0" w:rsidP="007A02FA">
            <w:pPr>
              <w:spacing w:after="0" w:line="240" w:lineRule="auto"/>
              <w:jc w:val="right"/>
              <w:rPr>
                <w:rFonts w:ascii="Arial" w:hAnsi="Arial" w:cs="Arial"/>
                <w:b/>
                <w:bCs/>
                <w:sz w:val="20"/>
                <w:szCs w:val="20"/>
                <w:lang w:val="ru-RU"/>
              </w:rPr>
            </w:pPr>
            <w:r w:rsidRPr="005E7A29">
              <w:rPr>
                <w:rFonts w:ascii="Arial" w:hAnsi="Arial" w:cs="Arial"/>
                <w:b/>
                <w:bCs/>
                <w:sz w:val="20"/>
                <w:szCs w:val="20"/>
                <w:lang w:val="ru-RU"/>
              </w:rPr>
              <w:t>280</w:t>
            </w:r>
          </w:p>
        </w:tc>
        <w:tc>
          <w:tcPr>
            <w:tcW w:w="1040" w:type="dxa"/>
            <w:shd w:val="clear" w:color="auto" w:fill="auto"/>
            <w:noWrap/>
            <w:hideMark/>
          </w:tcPr>
          <w:p w14:paraId="7EFE8775"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rPr>
              <w:t>0</w:t>
            </w:r>
          </w:p>
        </w:tc>
        <w:tc>
          <w:tcPr>
            <w:tcW w:w="1136" w:type="dxa"/>
            <w:shd w:val="clear" w:color="auto" w:fill="auto"/>
            <w:noWrap/>
            <w:hideMark/>
          </w:tcPr>
          <w:p w14:paraId="059F9043" w14:textId="77777777" w:rsidR="00656EE0" w:rsidRPr="005E7A29" w:rsidRDefault="00656EE0" w:rsidP="007A02FA">
            <w:pPr>
              <w:spacing w:after="0" w:line="240" w:lineRule="auto"/>
              <w:jc w:val="right"/>
              <w:rPr>
                <w:rFonts w:ascii="Arial" w:hAnsi="Arial" w:cs="Arial"/>
                <w:b/>
                <w:bCs/>
                <w:sz w:val="20"/>
                <w:szCs w:val="20"/>
                <w:lang w:val="ru-RU"/>
              </w:rPr>
            </w:pPr>
            <w:r w:rsidRPr="005E7A29">
              <w:rPr>
                <w:rFonts w:ascii="Arial" w:hAnsi="Arial" w:cs="Arial"/>
                <w:b/>
                <w:bCs/>
                <w:sz w:val="20"/>
                <w:szCs w:val="20"/>
                <w:lang w:val="ru-RU"/>
              </w:rPr>
              <w:t>0</w:t>
            </w:r>
          </w:p>
        </w:tc>
        <w:tc>
          <w:tcPr>
            <w:tcW w:w="1169" w:type="dxa"/>
            <w:shd w:val="clear" w:color="auto" w:fill="auto"/>
            <w:hideMark/>
          </w:tcPr>
          <w:p w14:paraId="556E1E73" w14:textId="77777777" w:rsidR="00656EE0" w:rsidRPr="005E7A29" w:rsidRDefault="00656EE0" w:rsidP="007A02FA">
            <w:pPr>
              <w:spacing w:after="0" w:line="240" w:lineRule="auto"/>
              <w:jc w:val="right"/>
              <w:rPr>
                <w:rFonts w:ascii="Arial" w:hAnsi="Arial" w:cs="Arial"/>
                <w:b/>
                <w:bCs/>
                <w:sz w:val="20"/>
                <w:szCs w:val="20"/>
                <w:lang w:val="ru-RU"/>
              </w:rPr>
            </w:pPr>
            <w:r w:rsidRPr="005E7A29">
              <w:rPr>
                <w:rFonts w:ascii="Arial" w:hAnsi="Arial" w:cs="Arial"/>
                <w:b/>
                <w:bCs/>
                <w:sz w:val="20"/>
                <w:szCs w:val="20"/>
                <w:lang w:val="ru-RU"/>
              </w:rPr>
              <w:t>955</w:t>
            </w:r>
          </w:p>
        </w:tc>
      </w:tr>
      <w:tr w:rsidR="00656EE0" w:rsidRPr="00722503" w14:paraId="098856E5" w14:textId="77777777" w:rsidTr="007A02FA">
        <w:trPr>
          <w:trHeight w:val="288"/>
        </w:trPr>
        <w:tc>
          <w:tcPr>
            <w:tcW w:w="2830" w:type="dxa"/>
            <w:shd w:val="clear" w:color="auto" w:fill="auto"/>
            <w:noWrap/>
            <w:hideMark/>
          </w:tcPr>
          <w:p w14:paraId="2E6F86B3"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1134" w:type="dxa"/>
            <w:shd w:val="clear" w:color="auto" w:fill="auto"/>
            <w:noWrap/>
            <w:hideMark/>
          </w:tcPr>
          <w:p w14:paraId="078F55C6" w14:textId="77777777" w:rsidR="00656EE0" w:rsidRPr="00722503" w:rsidRDefault="00656EE0" w:rsidP="007A02FA">
            <w:pPr>
              <w:spacing w:after="0" w:line="240" w:lineRule="auto"/>
              <w:jc w:val="right"/>
              <w:rPr>
                <w:rFonts w:ascii="Arial" w:hAnsi="Arial" w:cs="Arial"/>
                <w:sz w:val="20"/>
                <w:szCs w:val="20"/>
              </w:rPr>
            </w:pPr>
            <w:r w:rsidRPr="00722503">
              <w:rPr>
                <w:rFonts w:ascii="Arial" w:hAnsi="Arial" w:cs="Arial"/>
                <w:sz w:val="20"/>
                <w:szCs w:val="20"/>
              </w:rPr>
              <w:t>4</w:t>
            </w:r>
            <w:r w:rsidRPr="00722503">
              <w:rPr>
                <w:rFonts w:ascii="Arial" w:hAnsi="Arial" w:cs="Arial"/>
                <w:sz w:val="20"/>
                <w:szCs w:val="20"/>
                <w:lang w:val="en-US"/>
              </w:rPr>
              <w:t xml:space="preserve"> </w:t>
            </w:r>
            <w:r w:rsidRPr="00722503">
              <w:rPr>
                <w:rFonts w:ascii="Arial" w:hAnsi="Arial" w:cs="Arial"/>
                <w:sz w:val="20"/>
                <w:szCs w:val="20"/>
              </w:rPr>
              <w:t>7</w:t>
            </w:r>
            <w:r>
              <w:rPr>
                <w:rFonts w:ascii="Arial" w:hAnsi="Arial" w:cs="Arial"/>
                <w:sz w:val="20"/>
                <w:szCs w:val="20"/>
                <w:lang w:val="ru-RU"/>
              </w:rPr>
              <w:t>6</w:t>
            </w:r>
            <w:r w:rsidRPr="00722503">
              <w:rPr>
                <w:rFonts w:ascii="Arial" w:hAnsi="Arial" w:cs="Arial"/>
                <w:sz w:val="20"/>
                <w:szCs w:val="20"/>
              </w:rPr>
              <w:t>1</w:t>
            </w:r>
          </w:p>
        </w:tc>
        <w:tc>
          <w:tcPr>
            <w:tcW w:w="1510" w:type="dxa"/>
            <w:shd w:val="clear" w:color="auto" w:fill="auto"/>
            <w:noWrap/>
            <w:hideMark/>
          </w:tcPr>
          <w:p w14:paraId="20DA511E" w14:textId="77777777" w:rsidR="00656EE0" w:rsidRPr="00722503" w:rsidRDefault="00656EE0" w:rsidP="007A02FA">
            <w:pPr>
              <w:spacing w:after="0" w:line="240" w:lineRule="auto"/>
              <w:jc w:val="right"/>
              <w:rPr>
                <w:rFonts w:ascii="Arial" w:hAnsi="Arial" w:cs="Arial"/>
                <w:sz w:val="20"/>
                <w:szCs w:val="20"/>
              </w:rPr>
            </w:pPr>
            <w:r w:rsidRPr="00722503">
              <w:rPr>
                <w:rFonts w:ascii="Arial" w:hAnsi="Arial" w:cs="Arial"/>
                <w:sz w:val="20"/>
                <w:szCs w:val="20"/>
              </w:rPr>
              <w:t>467</w:t>
            </w:r>
          </w:p>
        </w:tc>
        <w:tc>
          <w:tcPr>
            <w:tcW w:w="1040" w:type="dxa"/>
            <w:shd w:val="clear" w:color="auto" w:fill="auto"/>
            <w:noWrap/>
            <w:hideMark/>
          </w:tcPr>
          <w:p w14:paraId="7266AA9C" w14:textId="77777777" w:rsidR="00656EE0" w:rsidRPr="008E776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1 940</w:t>
            </w:r>
          </w:p>
        </w:tc>
        <w:tc>
          <w:tcPr>
            <w:tcW w:w="1136" w:type="dxa"/>
            <w:shd w:val="clear" w:color="auto" w:fill="auto"/>
            <w:noWrap/>
            <w:hideMark/>
          </w:tcPr>
          <w:p w14:paraId="67AC2425" w14:textId="77777777" w:rsidR="00656EE0" w:rsidRPr="008E776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0</w:t>
            </w:r>
          </w:p>
        </w:tc>
        <w:tc>
          <w:tcPr>
            <w:tcW w:w="1169" w:type="dxa"/>
            <w:shd w:val="clear" w:color="auto" w:fill="auto"/>
            <w:hideMark/>
          </w:tcPr>
          <w:p w14:paraId="51F39AD9" w14:textId="77777777" w:rsidR="00656EE0" w:rsidRPr="008E776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7 168</w:t>
            </w:r>
          </w:p>
        </w:tc>
      </w:tr>
      <w:tr w:rsidR="00656EE0" w:rsidRPr="00722503" w14:paraId="6B1BD000" w14:textId="77777777" w:rsidTr="007A02FA">
        <w:trPr>
          <w:trHeight w:val="288"/>
        </w:trPr>
        <w:tc>
          <w:tcPr>
            <w:tcW w:w="2830" w:type="dxa"/>
            <w:shd w:val="clear" w:color="auto" w:fill="auto"/>
            <w:noWrap/>
            <w:hideMark/>
          </w:tcPr>
          <w:p w14:paraId="4E7A3D6C"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1134" w:type="dxa"/>
            <w:shd w:val="clear" w:color="auto" w:fill="auto"/>
            <w:noWrap/>
            <w:hideMark/>
          </w:tcPr>
          <w:p w14:paraId="429334D9" w14:textId="77777777" w:rsidR="00656EE0" w:rsidRPr="008E776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4 068</w:t>
            </w:r>
          </w:p>
        </w:tc>
        <w:tc>
          <w:tcPr>
            <w:tcW w:w="1510" w:type="dxa"/>
            <w:shd w:val="clear" w:color="auto" w:fill="auto"/>
            <w:noWrap/>
            <w:hideMark/>
          </w:tcPr>
          <w:p w14:paraId="245F2FCB" w14:textId="77777777" w:rsidR="00656EE0" w:rsidRPr="00BA3243" w:rsidRDefault="00656EE0" w:rsidP="007A02FA">
            <w:pPr>
              <w:spacing w:after="0" w:line="240" w:lineRule="auto"/>
              <w:jc w:val="right"/>
              <w:rPr>
                <w:rFonts w:ascii="Arial" w:hAnsi="Arial" w:cs="Arial"/>
                <w:sz w:val="20"/>
                <w:szCs w:val="20"/>
                <w:lang w:val="ru-RU"/>
              </w:rPr>
            </w:pPr>
            <w:r w:rsidRPr="00722503">
              <w:rPr>
                <w:rFonts w:ascii="Arial" w:hAnsi="Arial" w:cs="Arial"/>
                <w:sz w:val="20"/>
                <w:szCs w:val="20"/>
              </w:rPr>
              <w:t>1</w:t>
            </w:r>
            <w:r>
              <w:rPr>
                <w:rFonts w:ascii="Arial" w:hAnsi="Arial" w:cs="Arial"/>
                <w:sz w:val="20"/>
                <w:szCs w:val="20"/>
                <w:lang w:val="ru-RU"/>
              </w:rPr>
              <w:t>87</w:t>
            </w:r>
          </w:p>
        </w:tc>
        <w:tc>
          <w:tcPr>
            <w:tcW w:w="1040" w:type="dxa"/>
            <w:shd w:val="clear" w:color="auto" w:fill="auto"/>
            <w:noWrap/>
            <w:hideMark/>
          </w:tcPr>
          <w:p w14:paraId="72B932BE" w14:textId="77777777" w:rsidR="00656EE0" w:rsidRPr="00BA324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1 940</w:t>
            </w:r>
          </w:p>
        </w:tc>
        <w:tc>
          <w:tcPr>
            <w:tcW w:w="1136" w:type="dxa"/>
            <w:shd w:val="clear" w:color="auto" w:fill="auto"/>
            <w:noWrap/>
            <w:hideMark/>
          </w:tcPr>
          <w:p w14:paraId="45DCA579" w14:textId="77777777" w:rsidR="00656EE0" w:rsidRPr="00BA324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0</w:t>
            </w:r>
          </w:p>
        </w:tc>
        <w:tc>
          <w:tcPr>
            <w:tcW w:w="1169" w:type="dxa"/>
            <w:shd w:val="clear" w:color="auto" w:fill="auto"/>
            <w:hideMark/>
          </w:tcPr>
          <w:p w14:paraId="3CC4F5F0" w14:textId="77777777" w:rsidR="00656EE0" w:rsidRPr="00BA3243" w:rsidRDefault="00656EE0" w:rsidP="007A02FA">
            <w:pPr>
              <w:spacing w:after="0" w:line="240" w:lineRule="auto"/>
              <w:jc w:val="right"/>
              <w:rPr>
                <w:rFonts w:ascii="Arial" w:hAnsi="Arial" w:cs="Arial"/>
                <w:sz w:val="20"/>
                <w:szCs w:val="20"/>
                <w:lang w:val="ru-RU"/>
              </w:rPr>
            </w:pPr>
            <w:r>
              <w:rPr>
                <w:rFonts w:ascii="Arial" w:hAnsi="Arial" w:cs="Arial"/>
                <w:sz w:val="20"/>
                <w:szCs w:val="20"/>
                <w:lang w:val="ru-RU"/>
              </w:rPr>
              <w:t>6 213</w:t>
            </w:r>
          </w:p>
        </w:tc>
      </w:tr>
    </w:tbl>
    <w:p w14:paraId="25078BB5" w14:textId="77777777" w:rsidR="00656EE0" w:rsidRPr="0044348F" w:rsidRDefault="00656EE0" w:rsidP="00656EE0">
      <w:pPr>
        <w:spacing w:after="0" w:line="240" w:lineRule="auto"/>
        <w:jc w:val="both"/>
        <w:rPr>
          <w:rFonts w:ascii="Arial" w:hAnsi="Arial" w:cs="Arial"/>
          <w:b/>
          <w:bCs/>
          <w:sz w:val="20"/>
          <w:szCs w:val="20"/>
        </w:rPr>
      </w:pPr>
    </w:p>
    <w:p w14:paraId="2D877466" w14:textId="77777777" w:rsidR="00656EE0" w:rsidRPr="0044348F" w:rsidRDefault="00656EE0" w:rsidP="00656EE0">
      <w:pPr>
        <w:spacing w:after="0" w:line="240" w:lineRule="auto"/>
        <w:jc w:val="both"/>
        <w:rPr>
          <w:rFonts w:ascii="Arial" w:hAnsi="Arial" w:cs="Arial"/>
          <w:b/>
          <w:bCs/>
          <w:sz w:val="20"/>
          <w:szCs w:val="20"/>
        </w:rPr>
      </w:pPr>
    </w:p>
    <w:p w14:paraId="40893822" w14:textId="77777777" w:rsidR="00656EE0" w:rsidRPr="00656EE0" w:rsidRDefault="00656EE0" w:rsidP="00656EE0">
      <w:pPr>
        <w:spacing w:after="0" w:line="240" w:lineRule="auto"/>
        <w:ind w:firstLine="708"/>
        <w:jc w:val="both"/>
        <w:rPr>
          <w:rFonts w:ascii="Times New Roman" w:hAnsi="Times New Roman" w:cs="Times New Roman"/>
          <w:b/>
          <w:bCs/>
          <w:sz w:val="20"/>
          <w:szCs w:val="20"/>
        </w:rPr>
      </w:pPr>
      <w:r w:rsidRPr="00656EE0">
        <w:rPr>
          <w:rFonts w:ascii="Times New Roman" w:hAnsi="Times New Roman" w:cs="Times New Roman"/>
          <w:b/>
          <w:bCs/>
          <w:i/>
          <w:sz w:val="20"/>
          <w:szCs w:val="20"/>
          <w:lang w:val="ru-RU"/>
        </w:rPr>
        <w:t>5</w:t>
      </w:r>
      <w:r w:rsidRPr="00656EE0">
        <w:rPr>
          <w:rFonts w:ascii="Times New Roman" w:hAnsi="Times New Roman" w:cs="Times New Roman"/>
          <w:b/>
          <w:bCs/>
          <w:sz w:val="20"/>
          <w:szCs w:val="20"/>
          <w:lang w:val="ru-RU"/>
        </w:rPr>
        <w:t>.2.</w:t>
      </w:r>
      <w:r w:rsidRPr="00656EE0">
        <w:rPr>
          <w:rFonts w:ascii="Times New Roman" w:hAnsi="Times New Roman" w:cs="Times New Roman"/>
          <w:b/>
          <w:bCs/>
          <w:sz w:val="20"/>
          <w:szCs w:val="20"/>
        </w:rPr>
        <w:t xml:space="preserve"> </w:t>
      </w:r>
      <w:r w:rsidRPr="00656EE0">
        <w:rPr>
          <w:rFonts w:ascii="Times New Roman" w:hAnsi="Times New Roman" w:cs="Times New Roman"/>
          <w:b/>
          <w:bCs/>
          <w:sz w:val="20"/>
          <w:szCs w:val="20"/>
          <w:lang w:val="ru-RU"/>
        </w:rPr>
        <w:t>Н</w:t>
      </w:r>
      <w:r w:rsidRPr="00656EE0">
        <w:rPr>
          <w:rFonts w:ascii="Times New Roman" w:hAnsi="Times New Roman" w:cs="Times New Roman"/>
          <w:b/>
          <w:bCs/>
          <w:sz w:val="20"/>
          <w:szCs w:val="20"/>
        </w:rPr>
        <w:t>ематеріальні активи</w:t>
      </w:r>
    </w:p>
    <w:p w14:paraId="6B3B4A57"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Нематеріальні активи Товариства мають кінцевий термін використання та включають переважно придбане та капіталізоване програмне забезпечення, ліцензії. Амортизація нараховується за прямолінійним методом. Товариство встановило корисний срок користування нематеріальними активами 5 років. </w:t>
      </w:r>
    </w:p>
    <w:p w14:paraId="5C9FCB36" w14:textId="77777777" w:rsidR="00656EE0" w:rsidRPr="0044348F" w:rsidRDefault="00656EE0" w:rsidP="00656EE0">
      <w:pPr>
        <w:spacing w:after="0" w:line="240" w:lineRule="auto"/>
        <w:jc w:val="both"/>
        <w:rPr>
          <w:rFonts w:ascii="Arial" w:hAnsi="Arial" w:cs="Arial"/>
          <w:sz w:val="20"/>
          <w:szCs w:val="20"/>
        </w:rPr>
      </w:pPr>
    </w:p>
    <w:tbl>
      <w:tblPr>
        <w:tblW w:w="0" w:type="auto"/>
        <w:tblLook w:val="04A0" w:firstRow="1" w:lastRow="0" w:firstColumn="1" w:lastColumn="0" w:noHBand="0" w:noVBand="1"/>
      </w:tblPr>
      <w:tblGrid>
        <w:gridCol w:w="4175"/>
        <w:gridCol w:w="2027"/>
        <w:gridCol w:w="1742"/>
        <w:gridCol w:w="1486"/>
      </w:tblGrid>
      <w:tr w:rsidR="00656EE0" w:rsidRPr="00722503" w14:paraId="3B106B1F" w14:textId="77777777" w:rsidTr="007A02FA">
        <w:trPr>
          <w:trHeight w:val="864"/>
        </w:trPr>
        <w:tc>
          <w:tcPr>
            <w:tcW w:w="4175" w:type="dxa"/>
            <w:tcBorders>
              <w:bottom w:val="single" w:sz="4" w:space="0" w:color="auto"/>
            </w:tcBorders>
            <w:shd w:val="clear" w:color="auto" w:fill="auto"/>
            <w:hideMark/>
          </w:tcPr>
          <w:p w14:paraId="7943CE20" w14:textId="77777777" w:rsidR="00656EE0" w:rsidRPr="005E7A29" w:rsidRDefault="00656EE0" w:rsidP="007A02FA">
            <w:pPr>
              <w:spacing w:after="0" w:line="240" w:lineRule="auto"/>
              <w:jc w:val="both"/>
              <w:rPr>
                <w:rFonts w:ascii="Arial" w:hAnsi="Arial" w:cs="Arial"/>
                <w:b/>
                <w:bCs/>
                <w:sz w:val="20"/>
                <w:szCs w:val="20"/>
              </w:rPr>
            </w:pPr>
          </w:p>
        </w:tc>
        <w:tc>
          <w:tcPr>
            <w:tcW w:w="2027" w:type="dxa"/>
            <w:tcBorders>
              <w:bottom w:val="single" w:sz="4" w:space="0" w:color="auto"/>
            </w:tcBorders>
            <w:shd w:val="clear" w:color="auto" w:fill="auto"/>
            <w:hideMark/>
          </w:tcPr>
          <w:p w14:paraId="394796F7"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Авторські та суміжні з  ними права,  програмне забезпечення</w:t>
            </w:r>
          </w:p>
        </w:tc>
        <w:tc>
          <w:tcPr>
            <w:tcW w:w="1742" w:type="dxa"/>
            <w:tcBorders>
              <w:bottom w:val="single" w:sz="4" w:space="0" w:color="auto"/>
            </w:tcBorders>
            <w:shd w:val="clear" w:color="auto" w:fill="auto"/>
            <w:hideMark/>
          </w:tcPr>
          <w:p w14:paraId="0A774698"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Ліцензії</w:t>
            </w:r>
          </w:p>
        </w:tc>
        <w:tc>
          <w:tcPr>
            <w:tcW w:w="1486" w:type="dxa"/>
            <w:tcBorders>
              <w:bottom w:val="single" w:sz="4" w:space="0" w:color="auto"/>
            </w:tcBorders>
            <w:shd w:val="clear" w:color="auto" w:fill="auto"/>
            <w:hideMark/>
          </w:tcPr>
          <w:p w14:paraId="1CDBE5ED"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Всього</w:t>
            </w:r>
          </w:p>
        </w:tc>
      </w:tr>
      <w:tr w:rsidR="00656EE0" w:rsidRPr="00722503" w14:paraId="0B1E05CF" w14:textId="77777777" w:rsidTr="007A02FA">
        <w:trPr>
          <w:trHeight w:val="288"/>
        </w:trPr>
        <w:tc>
          <w:tcPr>
            <w:tcW w:w="4175" w:type="dxa"/>
            <w:tcBorders>
              <w:top w:val="single" w:sz="4" w:space="0" w:color="auto"/>
            </w:tcBorders>
            <w:shd w:val="clear" w:color="auto" w:fill="auto"/>
            <w:noWrap/>
            <w:hideMark/>
          </w:tcPr>
          <w:p w14:paraId="7FEA5CAC"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Чиста балансова вартість на 01 січня 202</w:t>
            </w:r>
            <w:r w:rsidRPr="005E7A29">
              <w:rPr>
                <w:rFonts w:ascii="Arial" w:hAnsi="Arial" w:cs="Arial"/>
                <w:b/>
                <w:bCs/>
                <w:sz w:val="20"/>
                <w:szCs w:val="20"/>
                <w:lang w:val="ru-RU"/>
              </w:rPr>
              <w:t>1</w:t>
            </w:r>
            <w:r w:rsidRPr="005E7A29">
              <w:rPr>
                <w:rFonts w:ascii="Arial" w:hAnsi="Arial" w:cs="Arial"/>
                <w:b/>
                <w:bCs/>
                <w:sz w:val="20"/>
                <w:szCs w:val="20"/>
              </w:rPr>
              <w:t xml:space="preserve"> року</w:t>
            </w:r>
          </w:p>
        </w:tc>
        <w:tc>
          <w:tcPr>
            <w:tcW w:w="2027" w:type="dxa"/>
            <w:tcBorders>
              <w:top w:val="single" w:sz="4" w:space="0" w:color="auto"/>
            </w:tcBorders>
            <w:shd w:val="clear" w:color="auto" w:fill="auto"/>
            <w:hideMark/>
          </w:tcPr>
          <w:p w14:paraId="5CF23F93"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13 868</w:t>
            </w:r>
          </w:p>
        </w:tc>
        <w:tc>
          <w:tcPr>
            <w:tcW w:w="1742" w:type="dxa"/>
            <w:tcBorders>
              <w:top w:val="single" w:sz="4" w:space="0" w:color="auto"/>
            </w:tcBorders>
            <w:shd w:val="clear" w:color="auto" w:fill="auto"/>
            <w:hideMark/>
          </w:tcPr>
          <w:p w14:paraId="547DC570"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262</w:t>
            </w:r>
          </w:p>
        </w:tc>
        <w:tc>
          <w:tcPr>
            <w:tcW w:w="1486" w:type="dxa"/>
            <w:tcBorders>
              <w:top w:val="single" w:sz="4" w:space="0" w:color="auto"/>
            </w:tcBorders>
            <w:shd w:val="clear" w:color="auto" w:fill="auto"/>
            <w:hideMark/>
          </w:tcPr>
          <w:p w14:paraId="780C4E1F"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14 130</w:t>
            </w:r>
          </w:p>
        </w:tc>
      </w:tr>
      <w:tr w:rsidR="00656EE0" w:rsidRPr="00722503" w14:paraId="5C6C0EA1" w14:textId="77777777" w:rsidTr="007A02FA">
        <w:trPr>
          <w:trHeight w:val="288"/>
        </w:trPr>
        <w:tc>
          <w:tcPr>
            <w:tcW w:w="4175" w:type="dxa"/>
            <w:shd w:val="clear" w:color="auto" w:fill="auto"/>
            <w:noWrap/>
            <w:hideMark/>
          </w:tcPr>
          <w:p w14:paraId="19D18422"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2027" w:type="dxa"/>
            <w:shd w:val="clear" w:color="auto" w:fill="auto"/>
            <w:hideMark/>
          </w:tcPr>
          <w:p w14:paraId="15C6CD18"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16 538</w:t>
            </w:r>
          </w:p>
        </w:tc>
        <w:tc>
          <w:tcPr>
            <w:tcW w:w="1742" w:type="dxa"/>
            <w:shd w:val="clear" w:color="auto" w:fill="auto"/>
            <w:hideMark/>
          </w:tcPr>
          <w:p w14:paraId="06B6C2CD"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310</w:t>
            </w:r>
          </w:p>
        </w:tc>
        <w:tc>
          <w:tcPr>
            <w:tcW w:w="1486" w:type="dxa"/>
            <w:shd w:val="clear" w:color="auto" w:fill="auto"/>
            <w:hideMark/>
          </w:tcPr>
          <w:p w14:paraId="2C5BE4FA"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16 848</w:t>
            </w:r>
          </w:p>
        </w:tc>
      </w:tr>
      <w:tr w:rsidR="00656EE0" w:rsidRPr="00722503" w14:paraId="06D32B0C" w14:textId="77777777" w:rsidTr="007A02FA">
        <w:trPr>
          <w:trHeight w:val="288"/>
        </w:trPr>
        <w:tc>
          <w:tcPr>
            <w:tcW w:w="4175" w:type="dxa"/>
            <w:shd w:val="clear" w:color="auto" w:fill="auto"/>
            <w:noWrap/>
            <w:hideMark/>
          </w:tcPr>
          <w:p w14:paraId="387A1F17"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2027" w:type="dxa"/>
            <w:shd w:val="clear" w:color="auto" w:fill="auto"/>
            <w:noWrap/>
            <w:hideMark/>
          </w:tcPr>
          <w:p w14:paraId="40077EB6"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2 670</w:t>
            </w:r>
          </w:p>
        </w:tc>
        <w:tc>
          <w:tcPr>
            <w:tcW w:w="1742" w:type="dxa"/>
            <w:shd w:val="clear" w:color="auto" w:fill="auto"/>
            <w:noWrap/>
            <w:hideMark/>
          </w:tcPr>
          <w:p w14:paraId="7A94DF49"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48</w:t>
            </w:r>
          </w:p>
        </w:tc>
        <w:tc>
          <w:tcPr>
            <w:tcW w:w="1486" w:type="dxa"/>
            <w:shd w:val="clear" w:color="auto" w:fill="auto"/>
            <w:noWrap/>
            <w:hideMark/>
          </w:tcPr>
          <w:p w14:paraId="3C46E530"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2 718</w:t>
            </w:r>
          </w:p>
        </w:tc>
      </w:tr>
      <w:tr w:rsidR="00656EE0" w:rsidRPr="00722503" w14:paraId="30DA1404" w14:textId="77777777" w:rsidTr="007A02FA">
        <w:trPr>
          <w:trHeight w:val="288"/>
        </w:trPr>
        <w:tc>
          <w:tcPr>
            <w:tcW w:w="4175" w:type="dxa"/>
            <w:shd w:val="clear" w:color="auto" w:fill="auto"/>
            <w:noWrap/>
            <w:hideMark/>
          </w:tcPr>
          <w:p w14:paraId="6E271F35"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Надходження/Вибуття</w:t>
            </w:r>
          </w:p>
        </w:tc>
        <w:tc>
          <w:tcPr>
            <w:tcW w:w="2027" w:type="dxa"/>
            <w:shd w:val="clear" w:color="auto" w:fill="auto"/>
            <w:noWrap/>
            <w:hideMark/>
          </w:tcPr>
          <w:p w14:paraId="6DE528C4"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16 050</w:t>
            </w:r>
          </w:p>
        </w:tc>
        <w:tc>
          <w:tcPr>
            <w:tcW w:w="1742" w:type="dxa"/>
            <w:shd w:val="clear" w:color="auto" w:fill="auto"/>
            <w:noWrap/>
            <w:hideMark/>
          </w:tcPr>
          <w:p w14:paraId="0B59D26E"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234</w:t>
            </w:r>
          </w:p>
        </w:tc>
        <w:tc>
          <w:tcPr>
            <w:tcW w:w="1486" w:type="dxa"/>
            <w:shd w:val="clear" w:color="auto" w:fill="auto"/>
            <w:noWrap/>
            <w:hideMark/>
          </w:tcPr>
          <w:p w14:paraId="0FEA76BE"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16 284</w:t>
            </w:r>
          </w:p>
        </w:tc>
      </w:tr>
      <w:tr w:rsidR="00656EE0" w:rsidRPr="00722503" w14:paraId="44A8DEC6" w14:textId="77777777" w:rsidTr="007A02FA">
        <w:trPr>
          <w:trHeight w:val="288"/>
        </w:trPr>
        <w:tc>
          <w:tcPr>
            <w:tcW w:w="4175" w:type="dxa"/>
            <w:shd w:val="clear" w:color="auto" w:fill="auto"/>
            <w:noWrap/>
            <w:hideMark/>
          </w:tcPr>
          <w:p w14:paraId="393EB1C0"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Нарахований знос</w:t>
            </w:r>
          </w:p>
        </w:tc>
        <w:tc>
          <w:tcPr>
            <w:tcW w:w="2027" w:type="dxa"/>
            <w:shd w:val="clear" w:color="auto" w:fill="auto"/>
            <w:noWrap/>
            <w:hideMark/>
          </w:tcPr>
          <w:p w14:paraId="3535D37D"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4 599</w:t>
            </w:r>
          </w:p>
        </w:tc>
        <w:tc>
          <w:tcPr>
            <w:tcW w:w="1742" w:type="dxa"/>
            <w:shd w:val="clear" w:color="auto" w:fill="auto"/>
            <w:noWrap/>
            <w:hideMark/>
          </w:tcPr>
          <w:p w14:paraId="6CFF39D9"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83</w:t>
            </w:r>
          </w:p>
        </w:tc>
        <w:tc>
          <w:tcPr>
            <w:tcW w:w="1486" w:type="dxa"/>
            <w:shd w:val="clear" w:color="auto" w:fill="auto"/>
            <w:noWrap/>
            <w:hideMark/>
          </w:tcPr>
          <w:p w14:paraId="165B3910"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4 682</w:t>
            </w:r>
          </w:p>
        </w:tc>
      </w:tr>
      <w:tr w:rsidR="00656EE0" w:rsidRPr="00722503" w14:paraId="1D4EC6EF" w14:textId="77777777" w:rsidTr="007A02FA">
        <w:trPr>
          <w:trHeight w:val="288"/>
        </w:trPr>
        <w:tc>
          <w:tcPr>
            <w:tcW w:w="4175" w:type="dxa"/>
            <w:shd w:val="clear" w:color="auto" w:fill="auto"/>
            <w:noWrap/>
            <w:hideMark/>
          </w:tcPr>
          <w:p w14:paraId="1D77221B"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Чиста балансова вартість на 31 грудня 202</w:t>
            </w:r>
            <w:r w:rsidRPr="005E7A29">
              <w:rPr>
                <w:rFonts w:ascii="Arial" w:hAnsi="Arial" w:cs="Arial"/>
                <w:b/>
                <w:bCs/>
                <w:sz w:val="20"/>
                <w:szCs w:val="20"/>
                <w:lang w:val="ru-RU"/>
              </w:rPr>
              <w:t>1</w:t>
            </w:r>
            <w:r w:rsidRPr="005E7A29">
              <w:rPr>
                <w:rFonts w:ascii="Arial" w:hAnsi="Arial" w:cs="Arial"/>
                <w:b/>
                <w:bCs/>
                <w:sz w:val="20"/>
                <w:szCs w:val="20"/>
              </w:rPr>
              <w:t xml:space="preserve"> року</w:t>
            </w:r>
          </w:p>
        </w:tc>
        <w:tc>
          <w:tcPr>
            <w:tcW w:w="2027" w:type="dxa"/>
            <w:shd w:val="clear" w:color="auto" w:fill="auto"/>
            <w:hideMark/>
          </w:tcPr>
          <w:p w14:paraId="7E6426EB"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25 319</w:t>
            </w:r>
          </w:p>
        </w:tc>
        <w:tc>
          <w:tcPr>
            <w:tcW w:w="1742" w:type="dxa"/>
            <w:shd w:val="clear" w:color="auto" w:fill="auto"/>
            <w:hideMark/>
          </w:tcPr>
          <w:p w14:paraId="6335FFA7"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413</w:t>
            </w:r>
          </w:p>
        </w:tc>
        <w:tc>
          <w:tcPr>
            <w:tcW w:w="1486" w:type="dxa"/>
            <w:shd w:val="clear" w:color="auto" w:fill="auto"/>
            <w:noWrap/>
            <w:hideMark/>
          </w:tcPr>
          <w:p w14:paraId="299D944B"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25 732</w:t>
            </w:r>
          </w:p>
        </w:tc>
      </w:tr>
      <w:tr w:rsidR="00656EE0" w:rsidRPr="00722503" w14:paraId="53C0A28A" w14:textId="77777777" w:rsidTr="007A02FA">
        <w:trPr>
          <w:trHeight w:val="288"/>
        </w:trPr>
        <w:tc>
          <w:tcPr>
            <w:tcW w:w="4175" w:type="dxa"/>
            <w:shd w:val="clear" w:color="auto" w:fill="auto"/>
            <w:noWrap/>
            <w:hideMark/>
          </w:tcPr>
          <w:p w14:paraId="72326F73"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2027" w:type="dxa"/>
            <w:shd w:val="clear" w:color="auto" w:fill="auto"/>
            <w:hideMark/>
          </w:tcPr>
          <w:p w14:paraId="13EA8A90"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32 588</w:t>
            </w:r>
          </w:p>
        </w:tc>
        <w:tc>
          <w:tcPr>
            <w:tcW w:w="1742" w:type="dxa"/>
            <w:shd w:val="clear" w:color="auto" w:fill="auto"/>
            <w:hideMark/>
          </w:tcPr>
          <w:p w14:paraId="27D26C7D"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544</w:t>
            </w:r>
          </w:p>
        </w:tc>
        <w:tc>
          <w:tcPr>
            <w:tcW w:w="1486" w:type="dxa"/>
            <w:shd w:val="clear" w:color="auto" w:fill="auto"/>
            <w:hideMark/>
          </w:tcPr>
          <w:p w14:paraId="4E98B766"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33 132</w:t>
            </w:r>
          </w:p>
        </w:tc>
      </w:tr>
      <w:tr w:rsidR="00656EE0" w:rsidRPr="00722503" w14:paraId="5A0C8235" w14:textId="77777777" w:rsidTr="007A02FA">
        <w:trPr>
          <w:trHeight w:val="288"/>
        </w:trPr>
        <w:tc>
          <w:tcPr>
            <w:tcW w:w="4175" w:type="dxa"/>
            <w:shd w:val="clear" w:color="auto" w:fill="auto"/>
            <w:noWrap/>
            <w:hideMark/>
          </w:tcPr>
          <w:p w14:paraId="202863D9"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2027" w:type="dxa"/>
            <w:shd w:val="clear" w:color="auto" w:fill="auto"/>
            <w:noWrap/>
            <w:hideMark/>
          </w:tcPr>
          <w:p w14:paraId="488B3BE5"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7 269</w:t>
            </w:r>
          </w:p>
        </w:tc>
        <w:tc>
          <w:tcPr>
            <w:tcW w:w="1742" w:type="dxa"/>
            <w:shd w:val="clear" w:color="auto" w:fill="auto"/>
            <w:noWrap/>
            <w:hideMark/>
          </w:tcPr>
          <w:p w14:paraId="2085A5A6"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131</w:t>
            </w:r>
          </w:p>
        </w:tc>
        <w:tc>
          <w:tcPr>
            <w:tcW w:w="1486" w:type="dxa"/>
            <w:shd w:val="clear" w:color="auto" w:fill="auto"/>
            <w:noWrap/>
            <w:hideMark/>
          </w:tcPr>
          <w:p w14:paraId="42308288"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7 400</w:t>
            </w:r>
          </w:p>
        </w:tc>
      </w:tr>
      <w:tr w:rsidR="00656EE0" w:rsidRPr="00722503" w14:paraId="7DEEDB03" w14:textId="77777777" w:rsidTr="007A02FA">
        <w:trPr>
          <w:trHeight w:val="288"/>
        </w:trPr>
        <w:tc>
          <w:tcPr>
            <w:tcW w:w="4175" w:type="dxa"/>
            <w:shd w:val="clear" w:color="auto" w:fill="auto"/>
            <w:noWrap/>
            <w:hideMark/>
          </w:tcPr>
          <w:p w14:paraId="2CEC0D30"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Чиста балансова вартість на 01 січня 202</w:t>
            </w:r>
            <w:r w:rsidRPr="005E7A29">
              <w:rPr>
                <w:rFonts w:ascii="Arial" w:hAnsi="Arial" w:cs="Arial"/>
                <w:b/>
                <w:bCs/>
                <w:sz w:val="20"/>
                <w:szCs w:val="20"/>
                <w:lang w:val="ru-RU"/>
              </w:rPr>
              <w:t>2</w:t>
            </w:r>
            <w:r w:rsidRPr="005E7A29">
              <w:rPr>
                <w:rFonts w:ascii="Arial" w:hAnsi="Arial" w:cs="Arial"/>
                <w:b/>
                <w:bCs/>
                <w:sz w:val="20"/>
                <w:szCs w:val="20"/>
              </w:rPr>
              <w:t xml:space="preserve"> року</w:t>
            </w:r>
          </w:p>
        </w:tc>
        <w:tc>
          <w:tcPr>
            <w:tcW w:w="2027" w:type="dxa"/>
            <w:shd w:val="clear" w:color="auto" w:fill="auto"/>
            <w:hideMark/>
          </w:tcPr>
          <w:p w14:paraId="76C2AD6C"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25 319</w:t>
            </w:r>
          </w:p>
        </w:tc>
        <w:tc>
          <w:tcPr>
            <w:tcW w:w="1742" w:type="dxa"/>
            <w:shd w:val="clear" w:color="auto" w:fill="auto"/>
            <w:hideMark/>
          </w:tcPr>
          <w:p w14:paraId="2583F0E9"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413</w:t>
            </w:r>
          </w:p>
        </w:tc>
        <w:tc>
          <w:tcPr>
            <w:tcW w:w="1486" w:type="dxa"/>
            <w:shd w:val="clear" w:color="auto" w:fill="auto"/>
            <w:noWrap/>
            <w:hideMark/>
          </w:tcPr>
          <w:p w14:paraId="51BDEB0B"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lang w:val="ru-RU"/>
              </w:rPr>
              <w:t>25 732</w:t>
            </w:r>
          </w:p>
        </w:tc>
      </w:tr>
      <w:tr w:rsidR="00656EE0" w:rsidRPr="00722503" w14:paraId="4186652C" w14:textId="77777777" w:rsidTr="007A02FA">
        <w:trPr>
          <w:trHeight w:val="288"/>
        </w:trPr>
        <w:tc>
          <w:tcPr>
            <w:tcW w:w="4175" w:type="dxa"/>
            <w:shd w:val="clear" w:color="auto" w:fill="auto"/>
            <w:noWrap/>
            <w:hideMark/>
          </w:tcPr>
          <w:p w14:paraId="4F54F002"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2027" w:type="dxa"/>
            <w:shd w:val="clear" w:color="auto" w:fill="auto"/>
            <w:noWrap/>
            <w:hideMark/>
          </w:tcPr>
          <w:p w14:paraId="0888688D"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32 588</w:t>
            </w:r>
          </w:p>
        </w:tc>
        <w:tc>
          <w:tcPr>
            <w:tcW w:w="1742" w:type="dxa"/>
            <w:shd w:val="clear" w:color="auto" w:fill="auto"/>
            <w:noWrap/>
            <w:hideMark/>
          </w:tcPr>
          <w:p w14:paraId="741FAB4E"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544</w:t>
            </w:r>
          </w:p>
        </w:tc>
        <w:tc>
          <w:tcPr>
            <w:tcW w:w="1486" w:type="dxa"/>
            <w:shd w:val="clear" w:color="auto" w:fill="auto"/>
            <w:noWrap/>
            <w:hideMark/>
          </w:tcPr>
          <w:p w14:paraId="7DFBD77A"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33 132</w:t>
            </w:r>
          </w:p>
        </w:tc>
      </w:tr>
      <w:tr w:rsidR="00656EE0" w:rsidRPr="00722503" w14:paraId="225B175F" w14:textId="77777777" w:rsidTr="007A02FA">
        <w:trPr>
          <w:trHeight w:val="288"/>
        </w:trPr>
        <w:tc>
          <w:tcPr>
            <w:tcW w:w="4175" w:type="dxa"/>
            <w:shd w:val="clear" w:color="auto" w:fill="auto"/>
            <w:noWrap/>
            <w:hideMark/>
          </w:tcPr>
          <w:p w14:paraId="5BE41A94"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Накопичений знос</w:t>
            </w:r>
          </w:p>
        </w:tc>
        <w:tc>
          <w:tcPr>
            <w:tcW w:w="2027" w:type="dxa"/>
            <w:shd w:val="clear" w:color="auto" w:fill="auto"/>
            <w:noWrap/>
            <w:hideMark/>
          </w:tcPr>
          <w:p w14:paraId="58DC988D"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7 269</w:t>
            </w:r>
          </w:p>
        </w:tc>
        <w:tc>
          <w:tcPr>
            <w:tcW w:w="1742" w:type="dxa"/>
            <w:shd w:val="clear" w:color="auto" w:fill="auto"/>
            <w:noWrap/>
            <w:hideMark/>
          </w:tcPr>
          <w:p w14:paraId="21D52B92"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131</w:t>
            </w:r>
          </w:p>
        </w:tc>
        <w:tc>
          <w:tcPr>
            <w:tcW w:w="1486" w:type="dxa"/>
            <w:shd w:val="clear" w:color="auto" w:fill="auto"/>
            <w:noWrap/>
            <w:hideMark/>
          </w:tcPr>
          <w:p w14:paraId="09F54B6C"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7 400</w:t>
            </w:r>
          </w:p>
        </w:tc>
      </w:tr>
      <w:tr w:rsidR="00656EE0" w:rsidRPr="00722503" w14:paraId="310FC169" w14:textId="77777777" w:rsidTr="007A02FA">
        <w:trPr>
          <w:trHeight w:val="288"/>
        </w:trPr>
        <w:tc>
          <w:tcPr>
            <w:tcW w:w="4175" w:type="dxa"/>
            <w:shd w:val="clear" w:color="auto" w:fill="auto"/>
            <w:noWrap/>
            <w:hideMark/>
          </w:tcPr>
          <w:p w14:paraId="1B9C66A3"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Надходження/Вибуття</w:t>
            </w:r>
          </w:p>
        </w:tc>
        <w:tc>
          <w:tcPr>
            <w:tcW w:w="2027" w:type="dxa"/>
            <w:shd w:val="clear" w:color="auto" w:fill="auto"/>
            <w:noWrap/>
            <w:hideMark/>
          </w:tcPr>
          <w:p w14:paraId="5A1A4DDC"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30 593</w:t>
            </w:r>
          </w:p>
        </w:tc>
        <w:tc>
          <w:tcPr>
            <w:tcW w:w="1742" w:type="dxa"/>
            <w:shd w:val="clear" w:color="auto" w:fill="auto"/>
            <w:noWrap/>
            <w:hideMark/>
          </w:tcPr>
          <w:p w14:paraId="3E29D82C"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950</w:t>
            </w:r>
          </w:p>
        </w:tc>
        <w:tc>
          <w:tcPr>
            <w:tcW w:w="1486" w:type="dxa"/>
            <w:shd w:val="clear" w:color="auto" w:fill="auto"/>
            <w:noWrap/>
            <w:hideMark/>
          </w:tcPr>
          <w:p w14:paraId="6656F55C"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31 543</w:t>
            </w:r>
          </w:p>
        </w:tc>
      </w:tr>
      <w:tr w:rsidR="00656EE0" w:rsidRPr="00722503" w14:paraId="7165E5A2" w14:textId="77777777" w:rsidTr="007A02FA">
        <w:trPr>
          <w:trHeight w:val="288"/>
        </w:trPr>
        <w:tc>
          <w:tcPr>
            <w:tcW w:w="4175" w:type="dxa"/>
            <w:shd w:val="clear" w:color="auto" w:fill="auto"/>
            <w:noWrap/>
            <w:hideMark/>
          </w:tcPr>
          <w:p w14:paraId="447B9DB4"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Нарахований знос</w:t>
            </w:r>
          </w:p>
        </w:tc>
        <w:tc>
          <w:tcPr>
            <w:tcW w:w="2027" w:type="dxa"/>
            <w:shd w:val="clear" w:color="auto" w:fill="auto"/>
            <w:noWrap/>
            <w:hideMark/>
          </w:tcPr>
          <w:p w14:paraId="555DE3F2"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9 047</w:t>
            </w:r>
          </w:p>
        </w:tc>
        <w:tc>
          <w:tcPr>
            <w:tcW w:w="1742" w:type="dxa"/>
            <w:shd w:val="clear" w:color="auto" w:fill="auto"/>
            <w:noWrap/>
            <w:hideMark/>
          </w:tcPr>
          <w:p w14:paraId="0DFEA7CA"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lang w:val="ru-RU"/>
              </w:rPr>
              <w:t>184</w:t>
            </w:r>
          </w:p>
        </w:tc>
        <w:tc>
          <w:tcPr>
            <w:tcW w:w="1486" w:type="dxa"/>
            <w:shd w:val="clear" w:color="auto" w:fill="auto"/>
            <w:noWrap/>
            <w:hideMark/>
          </w:tcPr>
          <w:p w14:paraId="7D77A0EF"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9 231</w:t>
            </w:r>
          </w:p>
        </w:tc>
      </w:tr>
      <w:tr w:rsidR="00656EE0" w:rsidRPr="00722503" w14:paraId="4AFB142B" w14:textId="77777777" w:rsidTr="007A02FA">
        <w:trPr>
          <w:trHeight w:val="288"/>
        </w:trPr>
        <w:tc>
          <w:tcPr>
            <w:tcW w:w="4175" w:type="dxa"/>
            <w:shd w:val="clear" w:color="auto" w:fill="auto"/>
            <w:noWrap/>
            <w:hideMark/>
          </w:tcPr>
          <w:p w14:paraId="6D277EF2" w14:textId="77777777" w:rsidR="00656EE0" w:rsidRPr="005E7A29" w:rsidRDefault="00656EE0" w:rsidP="007A02FA">
            <w:pPr>
              <w:spacing w:after="0" w:line="240" w:lineRule="auto"/>
              <w:jc w:val="both"/>
              <w:rPr>
                <w:rFonts w:ascii="Arial" w:hAnsi="Arial" w:cs="Arial"/>
                <w:b/>
                <w:bCs/>
                <w:sz w:val="20"/>
                <w:szCs w:val="20"/>
              </w:rPr>
            </w:pPr>
            <w:r w:rsidRPr="005E7A29">
              <w:rPr>
                <w:rFonts w:ascii="Arial" w:hAnsi="Arial" w:cs="Arial"/>
                <w:b/>
                <w:bCs/>
                <w:sz w:val="20"/>
                <w:szCs w:val="20"/>
              </w:rPr>
              <w:t>Чиста балансова вартість на 31 грудня 202</w:t>
            </w:r>
            <w:r w:rsidRPr="005E7A29">
              <w:rPr>
                <w:rFonts w:ascii="Arial" w:hAnsi="Arial" w:cs="Arial"/>
                <w:b/>
                <w:bCs/>
                <w:sz w:val="20"/>
                <w:szCs w:val="20"/>
                <w:lang w:val="ru-RU"/>
              </w:rPr>
              <w:t>2</w:t>
            </w:r>
            <w:r w:rsidRPr="005E7A29">
              <w:rPr>
                <w:rFonts w:ascii="Arial" w:hAnsi="Arial" w:cs="Arial"/>
                <w:b/>
                <w:bCs/>
                <w:sz w:val="20"/>
                <w:szCs w:val="20"/>
              </w:rPr>
              <w:t xml:space="preserve"> року</w:t>
            </w:r>
          </w:p>
        </w:tc>
        <w:tc>
          <w:tcPr>
            <w:tcW w:w="2027" w:type="dxa"/>
            <w:shd w:val="clear" w:color="auto" w:fill="auto"/>
            <w:hideMark/>
          </w:tcPr>
          <w:p w14:paraId="1F3DF6F0"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rPr>
              <w:t>46 864</w:t>
            </w:r>
          </w:p>
        </w:tc>
        <w:tc>
          <w:tcPr>
            <w:tcW w:w="1742" w:type="dxa"/>
            <w:shd w:val="clear" w:color="auto" w:fill="auto"/>
            <w:hideMark/>
          </w:tcPr>
          <w:p w14:paraId="273713C1"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rPr>
              <w:t>1 180</w:t>
            </w:r>
          </w:p>
        </w:tc>
        <w:tc>
          <w:tcPr>
            <w:tcW w:w="1486" w:type="dxa"/>
            <w:shd w:val="clear" w:color="auto" w:fill="auto"/>
            <w:noWrap/>
            <w:hideMark/>
          </w:tcPr>
          <w:p w14:paraId="06FDA04B" w14:textId="77777777" w:rsidR="00656EE0" w:rsidRPr="005E7A29" w:rsidRDefault="00656EE0" w:rsidP="007A02FA">
            <w:pPr>
              <w:spacing w:after="0" w:line="240" w:lineRule="auto"/>
              <w:jc w:val="right"/>
              <w:rPr>
                <w:rFonts w:ascii="Arial" w:hAnsi="Arial" w:cs="Arial"/>
                <w:b/>
                <w:bCs/>
                <w:sz w:val="20"/>
                <w:szCs w:val="20"/>
              </w:rPr>
            </w:pPr>
            <w:r w:rsidRPr="005E7A29">
              <w:rPr>
                <w:rFonts w:ascii="Arial" w:hAnsi="Arial" w:cs="Arial"/>
                <w:b/>
                <w:bCs/>
                <w:sz w:val="20"/>
                <w:szCs w:val="20"/>
              </w:rPr>
              <w:t>48 044</w:t>
            </w:r>
          </w:p>
        </w:tc>
      </w:tr>
      <w:tr w:rsidR="00656EE0" w:rsidRPr="00722503" w14:paraId="013611CA" w14:textId="77777777" w:rsidTr="007A02FA">
        <w:trPr>
          <w:trHeight w:val="288"/>
        </w:trPr>
        <w:tc>
          <w:tcPr>
            <w:tcW w:w="4175" w:type="dxa"/>
            <w:shd w:val="clear" w:color="auto" w:fill="auto"/>
            <w:noWrap/>
            <w:hideMark/>
          </w:tcPr>
          <w:p w14:paraId="1D4194EF"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t>Первісна вартість</w:t>
            </w:r>
          </w:p>
        </w:tc>
        <w:tc>
          <w:tcPr>
            <w:tcW w:w="2027" w:type="dxa"/>
            <w:shd w:val="clear" w:color="auto" w:fill="auto"/>
            <w:noWrap/>
            <w:hideMark/>
          </w:tcPr>
          <w:p w14:paraId="77FB4A18"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63 181</w:t>
            </w:r>
          </w:p>
        </w:tc>
        <w:tc>
          <w:tcPr>
            <w:tcW w:w="1742" w:type="dxa"/>
            <w:shd w:val="clear" w:color="auto" w:fill="auto"/>
            <w:noWrap/>
            <w:hideMark/>
          </w:tcPr>
          <w:p w14:paraId="7E56808A"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1 494</w:t>
            </w:r>
          </w:p>
        </w:tc>
        <w:tc>
          <w:tcPr>
            <w:tcW w:w="1486" w:type="dxa"/>
            <w:shd w:val="clear" w:color="auto" w:fill="auto"/>
            <w:noWrap/>
            <w:hideMark/>
          </w:tcPr>
          <w:p w14:paraId="578E17DB"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64 675</w:t>
            </w:r>
          </w:p>
        </w:tc>
      </w:tr>
      <w:tr w:rsidR="00656EE0" w:rsidRPr="00722503" w14:paraId="04559180" w14:textId="77777777" w:rsidTr="007A02FA">
        <w:trPr>
          <w:trHeight w:val="288"/>
        </w:trPr>
        <w:tc>
          <w:tcPr>
            <w:tcW w:w="4175" w:type="dxa"/>
            <w:shd w:val="clear" w:color="auto" w:fill="auto"/>
            <w:noWrap/>
            <w:hideMark/>
          </w:tcPr>
          <w:p w14:paraId="12553512" w14:textId="77777777" w:rsidR="00656EE0" w:rsidRPr="00722503" w:rsidRDefault="00656EE0" w:rsidP="007A02FA">
            <w:pPr>
              <w:spacing w:after="0" w:line="240" w:lineRule="auto"/>
              <w:jc w:val="both"/>
              <w:rPr>
                <w:rFonts w:ascii="Arial" w:hAnsi="Arial" w:cs="Arial"/>
                <w:sz w:val="20"/>
                <w:szCs w:val="20"/>
              </w:rPr>
            </w:pPr>
            <w:r w:rsidRPr="00722503">
              <w:rPr>
                <w:rFonts w:ascii="Arial" w:hAnsi="Arial" w:cs="Arial"/>
                <w:sz w:val="20"/>
                <w:szCs w:val="20"/>
              </w:rPr>
              <w:lastRenderedPageBreak/>
              <w:t>Накопичений знос</w:t>
            </w:r>
          </w:p>
        </w:tc>
        <w:tc>
          <w:tcPr>
            <w:tcW w:w="2027" w:type="dxa"/>
            <w:shd w:val="clear" w:color="auto" w:fill="auto"/>
            <w:noWrap/>
            <w:hideMark/>
          </w:tcPr>
          <w:p w14:paraId="69E1C057"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16 317</w:t>
            </w:r>
          </w:p>
        </w:tc>
        <w:tc>
          <w:tcPr>
            <w:tcW w:w="1742" w:type="dxa"/>
            <w:shd w:val="clear" w:color="auto" w:fill="auto"/>
            <w:noWrap/>
            <w:hideMark/>
          </w:tcPr>
          <w:p w14:paraId="149CB5EB"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314</w:t>
            </w:r>
          </w:p>
        </w:tc>
        <w:tc>
          <w:tcPr>
            <w:tcW w:w="1486" w:type="dxa"/>
            <w:shd w:val="clear" w:color="auto" w:fill="auto"/>
            <w:noWrap/>
            <w:hideMark/>
          </w:tcPr>
          <w:p w14:paraId="5AFBAE2B" w14:textId="77777777" w:rsidR="00656EE0" w:rsidRPr="00722503" w:rsidRDefault="00656EE0" w:rsidP="007A02FA">
            <w:pPr>
              <w:spacing w:after="0" w:line="240" w:lineRule="auto"/>
              <w:jc w:val="right"/>
              <w:rPr>
                <w:rFonts w:ascii="Arial" w:hAnsi="Arial" w:cs="Arial"/>
                <w:sz w:val="20"/>
                <w:szCs w:val="20"/>
              </w:rPr>
            </w:pPr>
            <w:r>
              <w:rPr>
                <w:rFonts w:ascii="Arial" w:hAnsi="Arial" w:cs="Arial"/>
                <w:sz w:val="20"/>
                <w:szCs w:val="20"/>
              </w:rPr>
              <w:t>16 631</w:t>
            </w:r>
          </w:p>
        </w:tc>
      </w:tr>
    </w:tbl>
    <w:p w14:paraId="61BB81DD" w14:textId="77777777" w:rsidR="00656EE0" w:rsidRPr="0044348F" w:rsidRDefault="00656EE0" w:rsidP="00656EE0">
      <w:pPr>
        <w:spacing w:after="0" w:line="240" w:lineRule="auto"/>
        <w:jc w:val="both"/>
        <w:rPr>
          <w:rFonts w:ascii="Arial" w:hAnsi="Arial" w:cs="Arial"/>
          <w:b/>
          <w:bCs/>
          <w:sz w:val="20"/>
          <w:szCs w:val="20"/>
        </w:rPr>
      </w:pPr>
    </w:p>
    <w:p w14:paraId="7171D51F" w14:textId="77777777" w:rsidR="00656EE0" w:rsidRPr="0044348F" w:rsidRDefault="00656EE0" w:rsidP="00656EE0">
      <w:pPr>
        <w:pStyle w:val="a8"/>
        <w:numPr>
          <w:ilvl w:val="1"/>
          <w:numId w:val="25"/>
        </w:numPr>
        <w:spacing w:after="0" w:line="240" w:lineRule="auto"/>
        <w:rPr>
          <w:rFonts w:ascii="Arial" w:hAnsi="Arial" w:cs="Arial"/>
          <w:b/>
          <w:bCs/>
          <w:sz w:val="20"/>
          <w:szCs w:val="20"/>
        </w:rPr>
      </w:pPr>
      <w:r w:rsidRPr="0044348F">
        <w:rPr>
          <w:rFonts w:ascii="Arial" w:hAnsi="Arial" w:cs="Arial"/>
          <w:b/>
          <w:bCs/>
          <w:sz w:val="20"/>
          <w:szCs w:val="20"/>
        </w:rPr>
        <w:t>Дебіторська заборгованість</w:t>
      </w:r>
    </w:p>
    <w:p w14:paraId="3709FE4C" w14:textId="77777777" w:rsidR="00656EE0" w:rsidRPr="0044348F" w:rsidRDefault="00656EE0" w:rsidP="00656EE0">
      <w:pPr>
        <w:spacing w:after="0" w:line="240" w:lineRule="auto"/>
        <w:ind w:firstLine="567"/>
        <w:rPr>
          <w:rFonts w:ascii="Arial" w:hAnsi="Arial" w:cs="Arial"/>
          <w:b/>
          <w:bCs/>
          <w:sz w:val="20"/>
          <w:szCs w:val="20"/>
        </w:rPr>
      </w:pPr>
    </w:p>
    <w:p w14:paraId="156D8327" w14:textId="77777777" w:rsidR="00656EE0" w:rsidRPr="0044348F" w:rsidRDefault="00656EE0" w:rsidP="00656EE0">
      <w:pPr>
        <w:spacing w:after="0" w:line="240" w:lineRule="auto"/>
        <w:ind w:firstLine="567"/>
        <w:jc w:val="both"/>
        <w:rPr>
          <w:rFonts w:ascii="Arial" w:hAnsi="Arial" w:cs="Arial"/>
          <w:sz w:val="20"/>
          <w:szCs w:val="20"/>
        </w:rPr>
      </w:pPr>
      <w:r w:rsidRPr="0044348F">
        <w:rPr>
          <w:rFonts w:ascii="Arial" w:hAnsi="Arial" w:cs="Arial"/>
          <w:sz w:val="20"/>
          <w:szCs w:val="20"/>
        </w:rPr>
        <w:t>У звіті про фінансовий стан станом на 31</w:t>
      </w:r>
      <w:r>
        <w:rPr>
          <w:rFonts w:ascii="Arial" w:hAnsi="Arial" w:cs="Arial"/>
          <w:sz w:val="20"/>
          <w:szCs w:val="20"/>
        </w:rPr>
        <w:t xml:space="preserve"> </w:t>
      </w:r>
      <w:r w:rsidRPr="0044348F">
        <w:rPr>
          <w:rFonts w:ascii="Arial" w:hAnsi="Arial" w:cs="Arial"/>
          <w:sz w:val="20"/>
          <w:szCs w:val="20"/>
        </w:rPr>
        <w:t>грудня 202</w:t>
      </w:r>
      <w:r w:rsidRPr="00356E2E">
        <w:rPr>
          <w:rFonts w:ascii="Arial" w:hAnsi="Arial" w:cs="Arial"/>
          <w:sz w:val="20"/>
          <w:szCs w:val="20"/>
          <w:lang w:val="ru-RU"/>
        </w:rPr>
        <w:t>2</w:t>
      </w:r>
      <w:r w:rsidRPr="0044348F">
        <w:rPr>
          <w:rFonts w:ascii="Arial" w:hAnsi="Arial" w:cs="Arial"/>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656EE0" w:rsidRPr="0044348F" w14:paraId="09D80EEC" w14:textId="77777777" w:rsidTr="007A02FA">
        <w:tc>
          <w:tcPr>
            <w:tcW w:w="5670" w:type="dxa"/>
            <w:tcBorders>
              <w:top w:val="nil"/>
              <w:left w:val="nil"/>
              <w:bottom w:val="single" w:sz="4" w:space="0" w:color="auto"/>
              <w:right w:val="nil"/>
            </w:tcBorders>
            <w:shd w:val="clear" w:color="auto" w:fill="auto"/>
            <w:vAlign w:val="bottom"/>
            <w:hideMark/>
          </w:tcPr>
          <w:p w14:paraId="254D24F8" w14:textId="77777777" w:rsidR="00656EE0" w:rsidRPr="0044348F" w:rsidRDefault="00656EE0" w:rsidP="007A02FA">
            <w:pPr>
              <w:spacing w:after="0" w:line="240" w:lineRule="auto"/>
              <w:rPr>
                <w:rFonts w:ascii="Arial" w:eastAsia="Times New Roman" w:hAnsi="Arial" w:cs="Arial"/>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1B90019B" w14:textId="77777777" w:rsidR="00656EE0" w:rsidRPr="00356E2E" w:rsidRDefault="00656EE0" w:rsidP="007A02FA">
            <w:pPr>
              <w:spacing w:after="0" w:line="240" w:lineRule="auto"/>
              <w:rPr>
                <w:rFonts w:ascii="Arial" w:eastAsia="Times New Roman" w:hAnsi="Arial" w:cs="Arial"/>
                <w:b/>
                <w:bCs/>
                <w:i/>
                <w:iCs/>
                <w:sz w:val="20"/>
                <w:szCs w:val="20"/>
                <w:lang w:val="ru-RU" w:eastAsia="ru-RU"/>
              </w:rPr>
            </w:pPr>
            <w:r w:rsidRPr="0044348F">
              <w:rPr>
                <w:rFonts w:ascii="Arial" w:eastAsia="Times New Roman" w:hAnsi="Arial" w:cs="Arial"/>
                <w:b/>
                <w:bCs/>
                <w:i/>
                <w:iCs/>
                <w:sz w:val="20"/>
                <w:szCs w:val="20"/>
                <w:lang w:eastAsia="ru-RU"/>
              </w:rPr>
              <w:t>31грудня 202</w:t>
            </w:r>
            <w:r w:rsidRPr="00356E2E">
              <w:rPr>
                <w:rFonts w:ascii="Arial" w:eastAsia="Times New Roman" w:hAnsi="Arial" w:cs="Arial"/>
                <w:b/>
                <w:bCs/>
                <w:i/>
                <w:iCs/>
                <w:sz w:val="20"/>
                <w:szCs w:val="20"/>
                <w:lang w:val="ru-RU" w:eastAsia="ru-RU"/>
              </w:rPr>
              <w:t>2</w:t>
            </w:r>
          </w:p>
          <w:p w14:paraId="7E9A6408" w14:textId="77777777" w:rsidR="00656EE0" w:rsidRPr="0044348F" w:rsidRDefault="00656EE0" w:rsidP="007A02FA">
            <w:pPr>
              <w:spacing w:after="0" w:line="240" w:lineRule="auto"/>
              <w:rPr>
                <w:rFonts w:ascii="Arial" w:eastAsia="Times New Roman" w:hAnsi="Arial" w:cs="Arial"/>
                <w:b/>
                <w:bCs/>
                <w:i/>
                <w:iCs/>
                <w:sz w:val="20"/>
                <w:szCs w:val="20"/>
                <w:lang w:eastAsia="ru-RU"/>
              </w:rPr>
            </w:pPr>
            <w:r w:rsidRPr="0044348F">
              <w:rPr>
                <w:rFonts w:ascii="Arial" w:eastAsia="Times New Roman" w:hAnsi="Arial" w:cs="Arial"/>
                <w:b/>
                <w:bCs/>
                <w:i/>
                <w:iCs/>
                <w:sz w:val="20"/>
                <w:szCs w:val="20"/>
                <w:lang w:eastAsia="ru-RU"/>
              </w:rPr>
              <w:t>(</w:t>
            </w:r>
            <w:r w:rsidRPr="0044348F">
              <w:rPr>
                <w:rFonts w:ascii="Arial" w:eastAsia="Times New Roman" w:hAnsi="Arial" w:cs="Arial"/>
                <w:b/>
                <w:bCs/>
                <w:sz w:val="20"/>
                <w:szCs w:val="20"/>
                <w:lang w:eastAsia="ru-RU"/>
              </w:rPr>
              <w:t>не підтверд-жено аудитом)</w:t>
            </w:r>
          </w:p>
        </w:tc>
        <w:tc>
          <w:tcPr>
            <w:tcW w:w="1820" w:type="dxa"/>
            <w:tcBorders>
              <w:top w:val="nil"/>
              <w:left w:val="nil"/>
              <w:bottom w:val="single" w:sz="4" w:space="0" w:color="auto"/>
              <w:right w:val="nil"/>
            </w:tcBorders>
            <w:shd w:val="clear" w:color="auto" w:fill="auto"/>
            <w:noWrap/>
            <w:vAlign w:val="bottom"/>
            <w:hideMark/>
          </w:tcPr>
          <w:p w14:paraId="03FC871D" w14:textId="77777777" w:rsidR="00656EE0" w:rsidRPr="00356E2E" w:rsidRDefault="00656EE0" w:rsidP="007A02FA">
            <w:pPr>
              <w:spacing w:after="0" w:line="240" w:lineRule="auto"/>
              <w:rPr>
                <w:rFonts w:ascii="Arial" w:eastAsia="Times New Roman" w:hAnsi="Arial" w:cs="Arial"/>
                <w:b/>
                <w:bCs/>
                <w:i/>
                <w:iCs/>
                <w:sz w:val="20"/>
                <w:szCs w:val="20"/>
                <w:lang w:val="en-US" w:eastAsia="ru-RU"/>
              </w:rPr>
            </w:pPr>
            <w:r w:rsidRPr="0044348F">
              <w:rPr>
                <w:rFonts w:ascii="Arial" w:eastAsia="Times New Roman" w:hAnsi="Arial" w:cs="Arial"/>
                <w:b/>
                <w:bCs/>
                <w:i/>
                <w:iCs/>
                <w:sz w:val="20"/>
                <w:szCs w:val="20"/>
                <w:lang w:eastAsia="ru-RU"/>
              </w:rPr>
              <w:t>31 грудня 202</w:t>
            </w:r>
            <w:r>
              <w:rPr>
                <w:rFonts w:ascii="Arial" w:eastAsia="Times New Roman" w:hAnsi="Arial" w:cs="Arial"/>
                <w:b/>
                <w:bCs/>
                <w:i/>
                <w:iCs/>
                <w:sz w:val="20"/>
                <w:szCs w:val="20"/>
                <w:lang w:val="en-US" w:eastAsia="ru-RU"/>
              </w:rPr>
              <w:t>1</w:t>
            </w:r>
          </w:p>
        </w:tc>
      </w:tr>
      <w:tr w:rsidR="00656EE0" w:rsidRPr="0044348F" w14:paraId="7906714B" w14:textId="77777777" w:rsidTr="007A02FA">
        <w:tc>
          <w:tcPr>
            <w:tcW w:w="5670" w:type="dxa"/>
            <w:tcBorders>
              <w:top w:val="single" w:sz="4" w:space="0" w:color="auto"/>
              <w:left w:val="nil"/>
              <w:bottom w:val="nil"/>
              <w:right w:val="nil"/>
            </w:tcBorders>
            <w:shd w:val="clear" w:color="auto" w:fill="auto"/>
            <w:noWrap/>
            <w:vAlign w:val="bottom"/>
            <w:hideMark/>
          </w:tcPr>
          <w:p w14:paraId="40C12DBB" w14:textId="77777777" w:rsidR="00656EE0" w:rsidRPr="0044348F" w:rsidRDefault="00656EE0" w:rsidP="007A02FA">
            <w:pPr>
              <w:spacing w:after="0" w:line="240" w:lineRule="auto"/>
              <w:rPr>
                <w:rFonts w:ascii="Arial" w:eastAsia="Times New Roman" w:hAnsi="Arial" w:cs="Arial"/>
                <w:b/>
                <w:bCs/>
                <w:sz w:val="20"/>
                <w:szCs w:val="20"/>
                <w:lang w:eastAsia="ru-RU"/>
              </w:rPr>
            </w:pPr>
            <w:r w:rsidRPr="0044348F">
              <w:rPr>
                <w:rFonts w:ascii="Arial" w:eastAsia="Times New Roman" w:hAnsi="Arial" w:cs="Arial"/>
                <w:b/>
                <w:bCs/>
                <w:sz w:val="20"/>
                <w:szCs w:val="20"/>
                <w:lang w:eastAsia="ru-RU"/>
              </w:rPr>
              <w:t>Дебіторська заборгованість за виданими кредитами, в тому числі:</w:t>
            </w:r>
          </w:p>
        </w:tc>
        <w:tc>
          <w:tcPr>
            <w:tcW w:w="1843" w:type="dxa"/>
            <w:tcBorders>
              <w:top w:val="single" w:sz="4" w:space="0" w:color="auto"/>
              <w:left w:val="nil"/>
              <w:bottom w:val="nil"/>
              <w:right w:val="nil"/>
            </w:tcBorders>
            <w:shd w:val="clear" w:color="auto" w:fill="auto"/>
            <w:noWrap/>
            <w:vAlign w:val="bottom"/>
          </w:tcPr>
          <w:p w14:paraId="4E04290A" w14:textId="77777777" w:rsidR="00656EE0" w:rsidRPr="0044348F" w:rsidRDefault="00656EE0" w:rsidP="007A02FA">
            <w:pPr>
              <w:spacing w:after="0" w:line="240" w:lineRule="auto"/>
              <w:jc w:val="right"/>
              <w:rPr>
                <w:rFonts w:ascii="Arial" w:eastAsia="Times New Roman" w:hAnsi="Arial" w:cs="Arial"/>
                <w:b/>
                <w:bCs/>
                <w:sz w:val="20"/>
                <w:szCs w:val="20"/>
                <w:lang w:eastAsia="ru-RU"/>
              </w:rPr>
            </w:pPr>
          </w:p>
        </w:tc>
        <w:tc>
          <w:tcPr>
            <w:tcW w:w="1820" w:type="dxa"/>
            <w:tcBorders>
              <w:top w:val="nil"/>
              <w:left w:val="nil"/>
              <w:bottom w:val="nil"/>
              <w:right w:val="nil"/>
            </w:tcBorders>
            <w:shd w:val="clear" w:color="auto" w:fill="auto"/>
            <w:noWrap/>
            <w:vAlign w:val="bottom"/>
          </w:tcPr>
          <w:p w14:paraId="10A730C3" w14:textId="77777777" w:rsidR="00656EE0" w:rsidRPr="0044348F" w:rsidRDefault="00656EE0" w:rsidP="007A02FA">
            <w:pPr>
              <w:spacing w:after="0" w:line="240" w:lineRule="auto"/>
              <w:jc w:val="right"/>
              <w:rPr>
                <w:rFonts w:ascii="Arial" w:eastAsia="Times New Roman" w:hAnsi="Arial" w:cs="Arial"/>
                <w:b/>
                <w:bCs/>
                <w:sz w:val="20"/>
                <w:szCs w:val="20"/>
                <w:lang w:eastAsia="ru-RU"/>
              </w:rPr>
            </w:pPr>
          </w:p>
        </w:tc>
      </w:tr>
      <w:tr w:rsidR="00656EE0" w:rsidRPr="0044348F" w14:paraId="64C2A6ED" w14:textId="77777777" w:rsidTr="007A02FA">
        <w:tc>
          <w:tcPr>
            <w:tcW w:w="5670" w:type="dxa"/>
            <w:tcBorders>
              <w:top w:val="nil"/>
              <w:left w:val="nil"/>
              <w:bottom w:val="nil"/>
              <w:right w:val="nil"/>
            </w:tcBorders>
            <w:shd w:val="clear" w:color="auto" w:fill="auto"/>
            <w:noWrap/>
            <w:vAlign w:val="bottom"/>
            <w:hideMark/>
          </w:tcPr>
          <w:p w14:paraId="07353CE4" w14:textId="77777777" w:rsidR="00656EE0" w:rsidRPr="000F5969" w:rsidRDefault="00656EE0" w:rsidP="007A02FA">
            <w:pPr>
              <w:spacing w:after="0" w:line="240" w:lineRule="auto"/>
              <w:rPr>
                <w:rFonts w:ascii="Arial" w:eastAsia="Times New Roman" w:hAnsi="Arial" w:cs="Arial"/>
                <w:i/>
                <w:iCs/>
                <w:sz w:val="20"/>
                <w:szCs w:val="20"/>
                <w:lang w:eastAsia="ru-RU"/>
              </w:rPr>
            </w:pPr>
            <w:r w:rsidRPr="000F5969">
              <w:rPr>
                <w:rFonts w:ascii="Arial" w:eastAsia="Times New Roman" w:hAnsi="Arial" w:cs="Arial"/>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hideMark/>
          </w:tcPr>
          <w:p w14:paraId="206DA702" w14:textId="77777777" w:rsidR="00656EE0" w:rsidRPr="000F5969" w:rsidRDefault="00656EE0" w:rsidP="007A02FA">
            <w:pPr>
              <w:spacing w:after="0" w:line="240" w:lineRule="auto"/>
              <w:jc w:val="right"/>
              <w:rPr>
                <w:rFonts w:ascii="Arial" w:eastAsia="Times New Roman" w:hAnsi="Arial" w:cs="Arial"/>
                <w:sz w:val="20"/>
                <w:szCs w:val="20"/>
                <w:lang w:val="en-US" w:eastAsia="ru-RU"/>
              </w:rPr>
            </w:pPr>
            <w:r>
              <w:rPr>
                <w:rFonts w:ascii="Arial" w:eastAsia="Times New Roman" w:hAnsi="Arial" w:cs="Arial"/>
                <w:sz w:val="20"/>
                <w:szCs w:val="20"/>
                <w:lang w:eastAsia="ru-RU"/>
              </w:rPr>
              <w:t>105 626</w:t>
            </w:r>
          </w:p>
        </w:tc>
        <w:tc>
          <w:tcPr>
            <w:tcW w:w="1820" w:type="dxa"/>
            <w:tcBorders>
              <w:top w:val="nil"/>
              <w:left w:val="nil"/>
              <w:bottom w:val="nil"/>
              <w:right w:val="nil"/>
            </w:tcBorders>
            <w:shd w:val="clear" w:color="auto" w:fill="auto"/>
            <w:noWrap/>
            <w:vAlign w:val="bottom"/>
            <w:hideMark/>
          </w:tcPr>
          <w:p w14:paraId="29ACC9B3" w14:textId="77777777" w:rsidR="00656EE0" w:rsidRPr="0044348F" w:rsidRDefault="00656EE0" w:rsidP="007A02FA">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232 422</w:t>
            </w:r>
          </w:p>
        </w:tc>
      </w:tr>
      <w:tr w:rsidR="00656EE0" w:rsidRPr="0044348F" w14:paraId="6BDD0310" w14:textId="77777777" w:rsidTr="007A02FA">
        <w:tc>
          <w:tcPr>
            <w:tcW w:w="5670" w:type="dxa"/>
            <w:tcBorders>
              <w:top w:val="nil"/>
              <w:left w:val="nil"/>
              <w:bottom w:val="nil"/>
              <w:right w:val="nil"/>
            </w:tcBorders>
            <w:shd w:val="clear" w:color="auto" w:fill="auto"/>
            <w:noWrap/>
            <w:vAlign w:val="bottom"/>
            <w:hideMark/>
          </w:tcPr>
          <w:p w14:paraId="1A8AB634" w14:textId="77777777" w:rsidR="00656EE0" w:rsidRPr="000F5969" w:rsidRDefault="00656EE0" w:rsidP="007A02FA">
            <w:pPr>
              <w:spacing w:after="0" w:line="240" w:lineRule="auto"/>
              <w:rPr>
                <w:rFonts w:ascii="Arial" w:eastAsia="Times New Roman" w:hAnsi="Arial" w:cs="Arial"/>
                <w:i/>
                <w:iCs/>
                <w:sz w:val="20"/>
                <w:szCs w:val="20"/>
                <w:lang w:eastAsia="ru-RU"/>
              </w:rPr>
            </w:pPr>
            <w:r w:rsidRPr="000F5969">
              <w:rPr>
                <w:rFonts w:ascii="Arial" w:eastAsia="Times New Roman" w:hAnsi="Arial" w:cs="Arial"/>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hideMark/>
          </w:tcPr>
          <w:p w14:paraId="567CB624" w14:textId="77777777" w:rsidR="00656EE0" w:rsidRPr="000F5969" w:rsidRDefault="00656EE0" w:rsidP="007A02FA">
            <w:pPr>
              <w:spacing w:after="0" w:line="240" w:lineRule="auto"/>
              <w:jc w:val="right"/>
              <w:rPr>
                <w:rFonts w:ascii="Arial" w:eastAsia="Times New Roman" w:hAnsi="Arial" w:cs="Arial"/>
                <w:sz w:val="20"/>
                <w:szCs w:val="20"/>
                <w:lang w:val="en-US" w:eastAsia="ru-RU"/>
              </w:rPr>
            </w:pPr>
            <w:r>
              <w:rPr>
                <w:rFonts w:ascii="Arial" w:eastAsia="Times New Roman" w:hAnsi="Arial" w:cs="Arial"/>
                <w:sz w:val="20"/>
                <w:szCs w:val="20"/>
                <w:lang w:eastAsia="ru-RU"/>
              </w:rPr>
              <w:t>43 895</w:t>
            </w:r>
          </w:p>
        </w:tc>
        <w:tc>
          <w:tcPr>
            <w:tcW w:w="1820" w:type="dxa"/>
            <w:tcBorders>
              <w:top w:val="nil"/>
              <w:left w:val="nil"/>
              <w:bottom w:val="nil"/>
              <w:right w:val="nil"/>
            </w:tcBorders>
            <w:shd w:val="clear" w:color="auto" w:fill="auto"/>
            <w:noWrap/>
            <w:vAlign w:val="bottom"/>
            <w:hideMark/>
          </w:tcPr>
          <w:p w14:paraId="09646756" w14:textId="77777777" w:rsidR="00656EE0" w:rsidRPr="0044348F" w:rsidRDefault="00656EE0" w:rsidP="007A02FA">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80 604</w:t>
            </w:r>
          </w:p>
        </w:tc>
      </w:tr>
      <w:tr w:rsidR="00656EE0" w:rsidRPr="0044348F" w14:paraId="65C2E28E" w14:textId="77777777" w:rsidTr="007A02FA">
        <w:tc>
          <w:tcPr>
            <w:tcW w:w="5670" w:type="dxa"/>
            <w:tcBorders>
              <w:top w:val="nil"/>
              <w:left w:val="nil"/>
              <w:bottom w:val="nil"/>
              <w:right w:val="nil"/>
            </w:tcBorders>
            <w:shd w:val="clear" w:color="auto" w:fill="auto"/>
            <w:noWrap/>
            <w:vAlign w:val="bottom"/>
            <w:hideMark/>
          </w:tcPr>
          <w:p w14:paraId="18CB7F31" w14:textId="77777777" w:rsidR="00656EE0" w:rsidRPr="0044348F" w:rsidRDefault="00656EE0" w:rsidP="007A02FA">
            <w:pPr>
              <w:spacing w:after="0" w:line="240" w:lineRule="auto"/>
              <w:rPr>
                <w:rFonts w:ascii="Arial" w:eastAsia="Times New Roman" w:hAnsi="Arial" w:cs="Arial"/>
                <w:b/>
                <w:bCs/>
                <w:sz w:val="20"/>
                <w:szCs w:val="20"/>
                <w:lang w:eastAsia="ru-RU"/>
              </w:rPr>
            </w:pPr>
            <w:r w:rsidRPr="0044348F">
              <w:rPr>
                <w:rFonts w:ascii="Arial" w:eastAsia="Times New Roman" w:hAnsi="Arial" w:cs="Arial"/>
                <w:b/>
                <w:bCs/>
                <w:sz w:val="20"/>
                <w:szCs w:val="20"/>
                <w:lang w:eastAsia="ru-RU"/>
              </w:rPr>
              <w:t>Всього</w:t>
            </w:r>
          </w:p>
        </w:tc>
        <w:tc>
          <w:tcPr>
            <w:tcW w:w="1843" w:type="dxa"/>
            <w:tcBorders>
              <w:top w:val="nil"/>
              <w:left w:val="nil"/>
              <w:bottom w:val="nil"/>
              <w:right w:val="nil"/>
            </w:tcBorders>
            <w:shd w:val="clear" w:color="auto" w:fill="auto"/>
            <w:noWrap/>
            <w:vAlign w:val="bottom"/>
            <w:hideMark/>
          </w:tcPr>
          <w:p w14:paraId="51DB3060" w14:textId="77777777" w:rsidR="00656EE0" w:rsidRPr="0066649A" w:rsidRDefault="00656EE0" w:rsidP="007A02FA">
            <w:pPr>
              <w:spacing w:after="0" w:line="240" w:lineRule="auto"/>
              <w:jc w:val="right"/>
              <w:rPr>
                <w:rFonts w:ascii="Arial" w:eastAsia="Times New Roman" w:hAnsi="Arial" w:cs="Arial"/>
                <w:b/>
                <w:bCs/>
                <w:sz w:val="20"/>
                <w:szCs w:val="20"/>
                <w:lang w:val="en-US" w:eastAsia="ru-RU"/>
              </w:rPr>
            </w:pPr>
            <w:r>
              <w:rPr>
                <w:rFonts w:ascii="Arial" w:eastAsia="Times New Roman" w:hAnsi="Arial" w:cs="Arial"/>
                <w:b/>
                <w:bCs/>
                <w:sz w:val="20"/>
                <w:szCs w:val="20"/>
                <w:lang w:eastAsia="ru-RU"/>
              </w:rPr>
              <w:t>149</w:t>
            </w:r>
            <w:r w:rsidRPr="0044348F">
              <w:rPr>
                <w:rFonts w:ascii="Arial" w:eastAsia="Times New Roman" w:hAnsi="Arial" w:cs="Arial"/>
                <w:b/>
                <w:bCs/>
                <w:sz w:val="20"/>
                <w:szCs w:val="20"/>
                <w:lang w:eastAsia="ru-RU"/>
              </w:rPr>
              <w:t xml:space="preserve"> </w:t>
            </w:r>
            <w:r>
              <w:rPr>
                <w:rFonts w:ascii="Arial" w:eastAsia="Times New Roman" w:hAnsi="Arial" w:cs="Arial"/>
                <w:b/>
                <w:bCs/>
                <w:sz w:val="20"/>
                <w:szCs w:val="20"/>
                <w:lang w:eastAsia="ru-RU"/>
              </w:rPr>
              <w:t>521</w:t>
            </w:r>
          </w:p>
        </w:tc>
        <w:tc>
          <w:tcPr>
            <w:tcW w:w="1820" w:type="dxa"/>
            <w:tcBorders>
              <w:top w:val="nil"/>
              <w:left w:val="nil"/>
              <w:bottom w:val="nil"/>
              <w:right w:val="nil"/>
            </w:tcBorders>
            <w:shd w:val="clear" w:color="auto" w:fill="auto"/>
            <w:noWrap/>
            <w:vAlign w:val="bottom"/>
            <w:hideMark/>
          </w:tcPr>
          <w:p w14:paraId="60DBA7D8" w14:textId="77777777" w:rsidR="00656EE0" w:rsidRPr="0044348F" w:rsidRDefault="00656EE0" w:rsidP="007A02FA">
            <w:pPr>
              <w:spacing w:after="0" w:line="240" w:lineRule="auto"/>
              <w:jc w:val="right"/>
              <w:rPr>
                <w:rFonts w:ascii="Arial" w:eastAsia="Times New Roman" w:hAnsi="Arial" w:cs="Arial"/>
                <w:b/>
                <w:bCs/>
                <w:sz w:val="20"/>
                <w:szCs w:val="20"/>
                <w:lang w:eastAsia="ru-RU"/>
              </w:rPr>
            </w:pPr>
            <w:r>
              <w:rPr>
                <w:rFonts w:ascii="Arial" w:eastAsia="Times New Roman" w:hAnsi="Arial" w:cs="Arial"/>
                <w:b/>
                <w:bCs/>
                <w:sz w:val="20"/>
                <w:szCs w:val="20"/>
                <w:lang w:eastAsia="ru-RU"/>
              </w:rPr>
              <w:t>313 026</w:t>
            </w:r>
          </w:p>
        </w:tc>
      </w:tr>
    </w:tbl>
    <w:p w14:paraId="007A60AB" w14:textId="77777777" w:rsidR="00656EE0" w:rsidRDefault="00656EE0" w:rsidP="00656EE0">
      <w:pPr>
        <w:pStyle w:val="a8"/>
        <w:spacing w:after="0" w:line="240" w:lineRule="auto"/>
        <w:ind w:left="0" w:firstLine="567"/>
        <w:jc w:val="both"/>
        <w:rPr>
          <w:rFonts w:ascii="Arial" w:hAnsi="Arial" w:cs="Arial"/>
          <w:sz w:val="20"/>
          <w:szCs w:val="20"/>
        </w:rPr>
      </w:pPr>
    </w:p>
    <w:p w14:paraId="71DB35FE" w14:textId="77777777" w:rsidR="00656EE0" w:rsidRPr="0044348F" w:rsidRDefault="00656EE0" w:rsidP="00656EE0">
      <w:pPr>
        <w:pStyle w:val="a8"/>
        <w:spacing w:after="0" w:line="240" w:lineRule="auto"/>
        <w:ind w:left="0" w:firstLine="567"/>
        <w:jc w:val="both"/>
        <w:rPr>
          <w:rFonts w:ascii="Arial" w:hAnsi="Arial" w:cs="Arial"/>
          <w:sz w:val="20"/>
          <w:szCs w:val="20"/>
        </w:rPr>
      </w:pPr>
    </w:p>
    <w:p w14:paraId="01B3421F" w14:textId="77777777" w:rsidR="00656EE0" w:rsidRPr="00A33B05" w:rsidRDefault="00656EE0" w:rsidP="00656EE0">
      <w:pPr>
        <w:pStyle w:val="a8"/>
        <w:spacing w:after="0" w:line="240" w:lineRule="auto"/>
        <w:ind w:left="0" w:firstLine="567"/>
        <w:jc w:val="both"/>
        <w:rPr>
          <w:rFonts w:ascii="Arial" w:hAnsi="Arial" w:cs="Arial"/>
          <w:sz w:val="20"/>
          <w:szCs w:val="20"/>
        </w:rPr>
      </w:pPr>
      <w:r w:rsidRPr="00A33B05">
        <w:rPr>
          <w:rFonts w:ascii="Arial" w:hAnsi="Arial" w:cs="Arial"/>
          <w:sz w:val="20"/>
          <w:szCs w:val="20"/>
        </w:rPr>
        <w:t>Дебіторська заборгованість за виданими кредитами відображається за мінусом резерву під очікувані кредитні збитки.</w:t>
      </w:r>
    </w:p>
    <w:p w14:paraId="54FC4D0B" w14:textId="77777777" w:rsidR="00656EE0" w:rsidRDefault="00656EE0" w:rsidP="00656EE0">
      <w:pPr>
        <w:pStyle w:val="a8"/>
        <w:spacing w:after="0" w:line="240" w:lineRule="auto"/>
        <w:ind w:left="0" w:firstLine="567"/>
        <w:jc w:val="both"/>
        <w:rPr>
          <w:rFonts w:ascii="Arial" w:hAnsi="Arial" w:cs="Arial"/>
          <w:sz w:val="20"/>
          <w:szCs w:val="20"/>
        </w:rPr>
      </w:pPr>
      <w:r w:rsidRPr="00A33B05">
        <w:rPr>
          <w:rFonts w:ascii="Arial" w:hAnsi="Arial" w:cs="Arial"/>
          <w:sz w:val="20"/>
          <w:szCs w:val="20"/>
        </w:rPr>
        <w:t>Аналіз валової та чистої балансової вартості</w:t>
      </w:r>
      <w:r w:rsidRPr="00A33B05">
        <w:rPr>
          <w:rFonts w:ascii="Arial" w:hAnsi="Arial" w:cs="Arial"/>
          <w:sz w:val="20"/>
          <w:szCs w:val="20"/>
          <w:lang w:val="ru-RU"/>
        </w:rPr>
        <w:t xml:space="preserve"> </w:t>
      </w:r>
      <w:r w:rsidRPr="00A33B05">
        <w:rPr>
          <w:rFonts w:ascii="Arial" w:hAnsi="Arial" w:cs="Arial"/>
          <w:sz w:val="20"/>
          <w:szCs w:val="20"/>
        </w:rPr>
        <w:t>за стадіями знецінення станом на 3</w:t>
      </w:r>
      <w:r w:rsidRPr="00A33B05">
        <w:rPr>
          <w:rFonts w:ascii="Arial" w:hAnsi="Arial" w:cs="Arial"/>
          <w:sz w:val="20"/>
          <w:szCs w:val="20"/>
          <w:lang w:val="ru-RU"/>
        </w:rPr>
        <w:t>1</w:t>
      </w:r>
      <w:r w:rsidRPr="00A33B05">
        <w:rPr>
          <w:rFonts w:ascii="Arial" w:hAnsi="Arial" w:cs="Arial"/>
          <w:sz w:val="20"/>
          <w:szCs w:val="20"/>
        </w:rPr>
        <w:t xml:space="preserve"> грудня 202</w:t>
      </w:r>
      <w:r w:rsidRPr="00A33B05">
        <w:rPr>
          <w:rFonts w:ascii="Arial" w:hAnsi="Arial" w:cs="Arial"/>
          <w:sz w:val="20"/>
          <w:szCs w:val="20"/>
          <w:lang w:val="ru-RU"/>
        </w:rPr>
        <w:t>2</w:t>
      </w:r>
      <w:r w:rsidRPr="00A33B05">
        <w:rPr>
          <w:rFonts w:ascii="Arial" w:hAnsi="Arial" w:cs="Arial"/>
          <w:sz w:val="20"/>
          <w:szCs w:val="20"/>
        </w:rPr>
        <w:t xml:space="preserve"> року:</w:t>
      </w:r>
    </w:p>
    <w:p w14:paraId="6E247829" w14:textId="77777777" w:rsidR="00656EE0" w:rsidRPr="00A33B05" w:rsidRDefault="00656EE0" w:rsidP="00656EE0">
      <w:pPr>
        <w:pStyle w:val="a8"/>
        <w:spacing w:after="0" w:line="240" w:lineRule="auto"/>
        <w:ind w:left="0" w:firstLine="567"/>
        <w:jc w:val="both"/>
        <w:rPr>
          <w:rFonts w:ascii="Arial" w:hAnsi="Arial" w:cs="Arial"/>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656EE0" w:rsidRPr="00A33B05" w14:paraId="5DA63008" w14:textId="77777777" w:rsidTr="007A02FA">
        <w:tc>
          <w:tcPr>
            <w:tcW w:w="2977" w:type="dxa"/>
            <w:tcBorders>
              <w:top w:val="nil"/>
              <w:left w:val="nil"/>
              <w:bottom w:val="single" w:sz="4" w:space="0" w:color="auto"/>
              <w:right w:val="nil"/>
            </w:tcBorders>
            <w:shd w:val="clear" w:color="auto" w:fill="auto"/>
            <w:noWrap/>
            <w:hideMark/>
          </w:tcPr>
          <w:p w14:paraId="0822B396" w14:textId="77777777" w:rsidR="00656EE0" w:rsidRPr="00A33B05" w:rsidRDefault="00656EE0" w:rsidP="007A02FA">
            <w:pPr>
              <w:spacing w:after="0" w:line="240" w:lineRule="auto"/>
              <w:rPr>
                <w:rFonts w:ascii="Arial" w:eastAsia="Times New Roman" w:hAnsi="Arial" w:cs="Arial"/>
                <w:sz w:val="20"/>
                <w:szCs w:val="20"/>
                <w:lang w:eastAsia="ru-RU"/>
              </w:rPr>
            </w:pPr>
          </w:p>
        </w:tc>
        <w:tc>
          <w:tcPr>
            <w:tcW w:w="1595" w:type="dxa"/>
            <w:tcBorders>
              <w:top w:val="nil"/>
              <w:left w:val="nil"/>
              <w:bottom w:val="single" w:sz="4" w:space="0" w:color="auto"/>
              <w:right w:val="nil"/>
            </w:tcBorders>
            <w:shd w:val="clear" w:color="auto" w:fill="auto"/>
            <w:noWrap/>
            <w:hideMark/>
          </w:tcPr>
          <w:p w14:paraId="36502A2E"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1</w:t>
            </w:r>
          </w:p>
        </w:tc>
        <w:tc>
          <w:tcPr>
            <w:tcW w:w="1596" w:type="dxa"/>
            <w:tcBorders>
              <w:top w:val="nil"/>
              <w:left w:val="nil"/>
              <w:bottom w:val="single" w:sz="4" w:space="0" w:color="auto"/>
              <w:right w:val="nil"/>
            </w:tcBorders>
            <w:shd w:val="clear" w:color="auto" w:fill="auto"/>
            <w:noWrap/>
            <w:hideMark/>
          </w:tcPr>
          <w:p w14:paraId="3C6EF264"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2</w:t>
            </w:r>
          </w:p>
        </w:tc>
        <w:tc>
          <w:tcPr>
            <w:tcW w:w="1596" w:type="dxa"/>
            <w:tcBorders>
              <w:top w:val="nil"/>
              <w:left w:val="nil"/>
              <w:bottom w:val="single" w:sz="4" w:space="0" w:color="auto"/>
              <w:right w:val="nil"/>
            </w:tcBorders>
            <w:shd w:val="clear" w:color="auto" w:fill="auto"/>
            <w:noWrap/>
            <w:hideMark/>
          </w:tcPr>
          <w:p w14:paraId="0755AB57"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3</w:t>
            </w:r>
          </w:p>
        </w:tc>
        <w:tc>
          <w:tcPr>
            <w:tcW w:w="1596" w:type="dxa"/>
            <w:tcBorders>
              <w:top w:val="nil"/>
              <w:left w:val="nil"/>
              <w:bottom w:val="single" w:sz="4" w:space="0" w:color="auto"/>
              <w:right w:val="nil"/>
            </w:tcBorders>
            <w:shd w:val="clear" w:color="auto" w:fill="auto"/>
            <w:noWrap/>
            <w:hideMark/>
          </w:tcPr>
          <w:p w14:paraId="7C9AE73E"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Всього</w:t>
            </w:r>
          </w:p>
        </w:tc>
      </w:tr>
      <w:tr w:rsidR="00656EE0" w:rsidRPr="00A33B05" w14:paraId="3C949E94" w14:textId="77777777" w:rsidTr="007A02FA">
        <w:tc>
          <w:tcPr>
            <w:tcW w:w="2977" w:type="dxa"/>
            <w:tcBorders>
              <w:top w:val="single" w:sz="4" w:space="0" w:color="auto"/>
              <w:left w:val="nil"/>
              <w:bottom w:val="nil"/>
              <w:right w:val="nil"/>
            </w:tcBorders>
            <w:shd w:val="clear" w:color="auto" w:fill="auto"/>
            <w:noWrap/>
            <w:hideMark/>
          </w:tcPr>
          <w:p w14:paraId="4B8D7C25" w14:textId="77777777" w:rsidR="00656EE0" w:rsidRPr="00A33B05" w:rsidRDefault="00656EE0" w:rsidP="007A02FA">
            <w:pPr>
              <w:spacing w:after="0" w:line="240" w:lineRule="auto"/>
              <w:rPr>
                <w:rFonts w:ascii="Arial" w:eastAsia="Times New Roman" w:hAnsi="Arial" w:cs="Arial"/>
                <w:sz w:val="20"/>
                <w:szCs w:val="20"/>
                <w:lang w:eastAsia="ru-RU"/>
              </w:rPr>
            </w:pPr>
            <w:r w:rsidRPr="00A33B05">
              <w:rPr>
                <w:rFonts w:ascii="Arial" w:eastAsia="Times New Roman" w:hAnsi="Arial" w:cs="Arial"/>
                <w:sz w:val="20"/>
                <w:szCs w:val="20"/>
                <w:lang w:eastAsia="ru-RU"/>
              </w:rPr>
              <w:t xml:space="preserve">Кредити фізичним </w:t>
            </w:r>
            <w:r>
              <w:rPr>
                <w:rFonts w:ascii="Arial" w:eastAsia="Times New Roman" w:hAnsi="Arial" w:cs="Arial"/>
                <w:sz w:val="20"/>
                <w:szCs w:val="20"/>
                <w:lang w:val="ru-RU" w:eastAsia="ru-RU"/>
              </w:rPr>
              <w:t xml:space="preserve">та юридичним </w:t>
            </w:r>
            <w:r w:rsidRPr="00A33B05">
              <w:rPr>
                <w:rFonts w:ascii="Arial" w:eastAsia="Times New Roman" w:hAnsi="Arial" w:cs="Arial"/>
                <w:sz w:val="20"/>
                <w:szCs w:val="20"/>
                <w:lang w:eastAsia="ru-RU"/>
              </w:rPr>
              <w:t>особам</w:t>
            </w:r>
          </w:p>
        </w:tc>
        <w:tc>
          <w:tcPr>
            <w:tcW w:w="1595" w:type="dxa"/>
            <w:tcBorders>
              <w:top w:val="single" w:sz="4" w:space="0" w:color="auto"/>
              <w:left w:val="nil"/>
              <w:right w:val="nil"/>
            </w:tcBorders>
            <w:shd w:val="clear" w:color="auto" w:fill="auto"/>
            <w:noWrap/>
            <w:hideMark/>
          </w:tcPr>
          <w:p w14:paraId="0DE07E19"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156 196</w:t>
            </w:r>
          </w:p>
        </w:tc>
        <w:tc>
          <w:tcPr>
            <w:tcW w:w="1596" w:type="dxa"/>
            <w:tcBorders>
              <w:top w:val="single" w:sz="4" w:space="0" w:color="auto"/>
              <w:left w:val="nil"/>
              <w:right w:val="nil"/>
            </w:tcBorders>
            <w:shd w:val="clear" w:color="auto" w:fill="auto"/>
            <w:noWrap/>
            <w:hideMark/>
          </w:tcPr>
          <w:p w14:paraId="785232B6"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56 502</w:t>
            </w:r>
          </w:p>
        </w:tc>
        <w:tc>
          <w:tcPr>
            <w:tcW w:w="1596" w:type="dxa"/>
            <w:tcBorders>
              <w:top w:val="single" w:sz="4" w:space="0" w:color="auto"/>
              <w:left w:val="nil"/>
              <w:right w:val="nil"/>
            </w:tcBorders>
            <w:shd w:val="clear" w:color="auto" w:fill="auto"/>
            <w:noWrap/>
            <w:hideMark/>
          </w:tcPr>
          <w:p w14:paraId="047061B6"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981 224</w:t>
            </w:r>
          </w:p>
        </w:tc>
        <w:tc>
          <w:tcPr>
            <w:tcW w:w="1596" w:type="dxa"/>
            <w:tcBorders>
              <w:top w:val="single" w:sz="4" w:space="0" w:color="auto"/>
              <w:left w:val="nil"/>
              <w:right w:val="nil"/>
            </w:tcBorders>
            <w:shd w:val="clear" w:color="auto" w:fill="auto"/>
            <w:noWrap/>
            <w:hideMark/>
          </w:tcPr>
          <w:p w14:paraId="666144AD"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1 193 922</w:t>
            </w:r>
          </w:p>
        </w:tc>
      </w:tr>
      <w:tr w:rsidR="00656EE0" w:rsidRPr="00A33B05" w14:paraId="03458D6C" w14:textId="77777777" w:rsidTr="007A02FA">
        <w:tc>
          <w:tcPr>
            <w:tcW w:w="2977" w:type="dxa"/>
            <w:tcBorders>
              <w:top w:val="nil"/>
              <w:left w:val="nil"/>
              <w:bottom w:val="nil"/>
              <w:right w:val="nil"/>
            </w:tcBorders>
            <w:shd w:val="clear" w:color="auto" w:fill="auto"/>
            <w:noWrap/>
            <w:hideMark/>
          </w:tcPr>
          <w:p w14:paraId="2C9465AA" w14:textId="77777777" w:rsidR="00656EE0" w:rsidRPr="00A33B05" w:rsidRDefault="00656EE0" w:rsidP="007A02FA">
            <w:pPr>
              <w:spacing w:after="0" w:line="240" w:lineRule="auto"/>
              <w:rPr>
                <w:rFonts w:ascii="Arial" w:eastAsia="Times New Roman" w:hAnsi="Arial" w:cs="Arial"/>
                <w:sz w:val="20"/>
                <w:szCs w:val="20"/>
                <w:lang w:eastAsia="ru-RU"/>
              </w:rPr>
            </w:pPr>
            <w:r w:rsidRPr="00A33B05">
              <w:rPr>
                <w:rFonts w:ascii="Arial" w:eastAsia="Times New Roman" w:hAnsi="Arial" w:cs="Arial"/>
                <w:sz w:val="20"/>
                <w:szCs w:val="20"/>
                <w:lang w:eastAsia="ru-RU"/>
              </w:rPr>
              <w:t>Мінус: очікувані кредитні збитки</w:t>
            </w:r>
          </w:p>
        </w:tc>
        <w:tc>
          <w:tcPr>
            <w:tcW w:w="1595" w:type="dxa"/>
            <w:tcBorders>
              <w:top w:val="nil"/>
              <w:left w:val="nil"/>
              <w:right w:val="nil"/>
            </w:tcBorders>
            <w:shd w:val="clear" w:color="auto" w:fill="auto"/>
            <w:noWrap/>
            <w:hideMark/>
          </w:tcPr>
          <w:p w14:paraId="540CF2B0"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55 803</w:t>
            </w:r>
          </w:p>
        </w:tc>
        <w:tc>
          <w:tcPr>
            <w:tcW w:w="1596" w:type="dxa"/>
            <w:tcBorders>
              <w:top w:val="nil"/>
              <w:left w:val="nil"/>
              <w:right w:val="nil"/>
            </w:tcBorders>
            <w:shd w:val="clear" w:color="auto" w:fill="auto"/>
            <w:noWrap/>
            <w:hideMark/>
          </w:tcPr>
          <w:p w14:paraId="0FC7322B"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48 809</w:t>
            </w:r>
          </w:p>
        </w:tc>
        <w:tc>
          <w:tcPr>
            <w:tcW w:w="1596" w:type="dxa"/>
            <w:tcBorders>
              <w:top w:val="nil"/>
              <w:left w:val="nil"/>
              <w:right w:val="nil"/>
            </w:tcBorders>
            <w:shd w:val="clear" w:color="auto" w:fill="auto"/>
            <w:noWrap/>
            <w:hideMark/>
          </w:tcPr>
          <w:p w14:paraId="67DC4222"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939 789</w:t>
            </w:r>
          </w:p>
        </w:tc>
        <w:tc>
          <w:tcPr>
            <w:tcW w:w="1596" w:type="dxa"/>
            <w:tcBorders>
              <w:top w:val="nil"/>
              <w:left w:val="nil"/>
              <w:right w:val="nil"/>
            </w:tcBorders>
            <w:shd w:val="clear" w:color="auto" w:fill="auto"/>
            <w:noWrap/>
            <w:hideMark/>
          </w:tcPr>
          <w:p w14:paraId="07E1FA22"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1C667A">
              <w:t>1 044 401</w:t>
            </w:r>
          </w:p>
        </w:tc>
      </w:tr>
      <w:tr w:rsidR="00656EE0" w:rsidRPr="00A33B05" w14:paraId="231A4DF6" w14:textId="77777777" w:rsidTr="007A02FA">
        <w:tc>
          <w:tcPr>
            <w:tcW w:w="2977" w:type="dxa"/>
            <w:tcBorders>
              <w:top w:val="nil"/>
              <w:left w:val="nil"/>
              <w:bottom w:val="nil"/>
              <w:right w:val="nil"/>
            </w:tcBorders>
            <w:shd w:val="clear" w:color="auto" w:fill="auto"/>
            <w:noWrap/>
            <w:hideMark/>
          </w:tcPr>
          <w:p w14:paraId="1E4F1C03"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Всього кредитів клієнтам</w:t>
            </w:r>
          </w:p>
          <w:p w14:paraId="5BF26646"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(не підтверджено аудитом)</w:t>
            </w:r>
          </w:p>
        </w:tc>
        <w:tc>
          <w:tcPr>
            <w:tcW w:w="1595" w:type="dxa"/>
            <w:tcBorders>
              <w:left w:val="nil"/>
              <w:bottom w:val="nil"/>
              <w:right w:val="nil"/>
            </w:tcBorders>
            <w:shd w:val="clear" w:color="auto" w:fill="auto"/>
            <w:noWrap/>
            <w:hideMark/>
          </w:tcPr>
          <w:p w14:paraId="7D4A6B56" w14:textId="77777777" w:rsidR="00656EE0" w:rsidRPr="00E553E9" w:rsidRDefault="00656EE0" w:rsidP="007A02FA">
            <w:pPr>
              <w:spacing w:after="0" w:line="240" w:lineRule="auto"/>
              <w:jc w:val="right"/>
              <w:rPr>
                <w:rFonts w:ascii="Arial" w:eastAsia="Times New Roman" w:hAnsi="Arial" w:cs="Arial"/>
                <w:b/>
                <w:bCs/>
                <w:sz w:val="20"/>
                <w:szCs w:val="20"/>
                <w:lang w:eastAsia="ru-RU"/>
              </w:rPr>
            </w:pPr>
            <w:r w:rsidRPr="00E553E9">
              <w:rPr>
                <w:b/>
                <w:bCs/>
              </w:rPr>
              <w:t>100 393</w:t>
            </w:r>
          </w:p>
        </w:tc>
        <w:tc>
          <w:tcPr>
            <w:tcW w:w="1596" w:type="dxa"/>
            <w:tcBorders>
              <w:left w:val="nil"/>
              <w:bottom w:val="nil"/>
              <w:right w:val="nil"/>
            </w:tcBorders>
            <w:shd w:val="clear" w:color="auto" w:fill="auto"/>
            <w:noWrap/>
            <w:hideMark/>
          </w:tcPr>
          <w:p w14:paraId="2B04AF44" w14:textId="77777777" w:rsidR="00656EE0" w:rsidRPr="00E553E9" w:rsidRDefault="00656EE0" w:rsidP="007A02FA">
            <w:pPr>
              <w:spacing w:after="0" w:line="240" w:lineRule="auto"/>
              <w:jc w:val="right"/>
              <w:rPr>
                <w:rFonts w:ascii="Arial" w:eastAsia="Times New Roman" w:hAnsi="Arial" w:cs="Arial"/>
                <w:b/>
                <w:bCs/>
                <w:sz w:val="20"/>
                <w:szCs w:val="20"/>
                <w:lang w:eastAsia="ru-RU"/>
              </w:rPr>
            </w:pPr>
            <w:r w:rsidRPr="00E553E9">
              <w:rPr>
                <w:b/>
                <w:bCs/>
              </w:rPr>
              <w:t>7 694</w:t>
            </w:r>
          </w:p>
        </w:tc>
        <w:tc>
          <w:tcPr>
            <w:tcW w:w="1596" w:type="dxa"/>
            <w:tcBorders>
              <w:left w:val="nil"/>
              <w:bottom w:val="nil"/>
              <w:right w:val="nil"/>
            </w:tcBorders>
            <w:shd w:val="clear" w:color="auto" w:fill="auto"/>
            <w:noWrap/>
            <w:hideMark/>
          </w:tcPr>
          <w:p w14:paraId="6DC48244" w14:textId="77777777" w:rsidR="00656EE0" w:rsidRPr="00E553E9" w:rsidRDefault="00656EE0" w:rsidP="007A02FA">
            <w:pPr>
              <w:spacing w:after="0" w:line="240" w:lineRule="auto"/>
              <w:jc w:val="right"/>
              <w:rPr>
                <w:rFonts w:ascii="Arial" w:eastAsia="Times New Roman" w:hAnsi="Arial" w:cs="Arial"/>
                <w:b/>
                <w:bCs/>
                <w:sz w:val="20"/>
                <w:szCs w:val="20"/>
                <w:lang w:eastAsia="ru-RU"/>
              </w:rPr>
            </w:pPr>
            <w:r w:rsidRPr="00E553E9">
              <w:rPr>
                <w:b/>
                <w:bCs/>
              </w:rPr>
              <w:t>41 435</w:t>
            </w:r>
          </w:p>
        </w:tc>
        <w:tc>
          <w:tcPr>
            <w:tcW w:w="1596" w:type="dxa"/>
            <w:tcBorders>
              <w:left w:val="nil"/>
              <w:bottom w:val="nil"/>
              <w:right w:val="nil"/>
            </w:tcBorders>
            <w:shd w:val="clear" w:color="auto" w:fill="auto"/>
            <w:noWrap/>
            <w:hideMark/>
          </w:tcPr>
          <w:p w14:paraId="26C65E3F" w14:textId="77777777" w:rsidR="00656EE0" w:rsidRPr="00E553E9" w:rsidRDefault="00656EE0" w:rsidP="007A02FA">
            <w:pPr>
              <w:spacing w:after="0" w:line="240" w:lineRule="auto"/>
              <w:jc w:val="right"/>
              <w:rPr>
                <w:rFonts w:ascii="Arial" w:eastAsia="Times New Roman" w:hAnsi="Arial" w:cs="Arial"/>
                <w:b/>
                <w:bCs/>
                <w:sz w:val="20"/>
                <w:szCs w:val="20"/>
                <w:lang w:eastAsia="ru-RU"/>
              </w:rPr>
            </w:pPr>
            <w:r w:rsidRPr="00E553E9">
              <w:rPr>
                <w:b/>
                <w:bCs/>
              </w:rPr>
              <w:t>149 521</w:t>
            </w:r>
          </w:p>
        </w:tc>
      </w:tr>
    </w:tbl>
    <w:p w14:paraId="432D9D40" w14:textId="77777777" w:rsidR="00656EE0" w:rsidRPr="00A33B05" w:rsidRDefault="00656EE0" w:rsidP="00656EE0">
      <w:pPr>
        <w:spacing w:after="0" w:line="240" w:lineRule="auto"/>
        <w:jc w:val="both"/>
        <w:rPr>
          <w:rFonts w:ascii="Arial" w:hAnsi="Arial" w:cs="Arial"/>
          <w:sz w:val="20"/>
          <w:szCs w:val="20"/>
        </w:rPr>
      </w:pPr>
    </w:p>
    <w:p w14:paraId="47F673A5" w14:textId="77777777" w:rsidR="00656EE0" w:rsidRDefault="00656EE0" w:rsidP="00656EE0">
      <w:pPr>
        <w:spacing w:after="0" w:line="240" w:lineRule="auto"/>
        <w:jc w:val="both"/>
        <w:rPr>
          <w:rFonts w:ascii="Arial" w:hAnsi="Arial" w:cs="Arial"/>
          <w:sz w:val="20"/>
          <w:szCs w:val="20"/>
        </w:rPr>
      </w:pPr>
    </w:p>
    <w:p w14:paraId="54BF6126" w14:textId="77777777" w:rsidR="00656EE0" w:rsidRPr="00A33B05" w:rsidRDefault="00656EE0" w:rsidP="00656EE0">
      <w:pPr>
        <w:spacing w:after="0" w:line="240" w:lineRule="auto"/>
        <w:jc w:val="both"/>
        <w:rPr>
          <w:rFonts w:ascii="Arial" w:hAnsi="Arial" w:cs="Arial"/>
          <w:sz w:val="20"/>
          <w:szCs w:val="20"/>
        </w:rPr>
      </w:pPr>
      <w:r w:rsidRPr="00A33B05">
        <w:rPr>
          <w:rFonts w:ascii="Arial" w:hAnsi="Arial" w:cs="Arial"/>
          <w:sz w:val="20"/>
          <w:szCs w:val="20"/>
        </w:rPr>
        <w:t>Аналіз валової та чистої балансової вартості за стадіями знецінення станом на 31 грудня 202</w:t>
      </w:r>
      <w:r w:rsidRPr="00A33B05">
        <w:rPr>
          <w:rFonts w:ascii="Arial" w:hAnsi="Arial" w:cs="Arial"/>
          <w:sz w:val="20"/>
          <w:szCs w:val="20"/>
          <w:lang w:val="ru-RU"/>
        </w:rPr>
        <w:t>1</w:t>
      </w:r>
      <w:r w:rsidRPr="00A33B05">
        <w:rPr>
          <w:rFonts w:ascii="Arial" w:hAnsi="Arial" w:cs="Arial"/>
          <w:sz w:val="20"/>
          <w:szCs w:val="20"/>
        </w:rPr>
        <w:t xml:space="preserve"> року:</w:t>
      </w:r>
    </w:p>
    <w:tbl>
      <w:tblPr>
        <w:tblW w:w="9360" w:type="dxa"/>
        <w:tblLayout w:type="fixed"/>
        <w:tblLook w:val="04A0" w:firstRow="1" w:lastRow="0" w:firstColumn="1" w:lastColumn="0" w:noHBand="0" w:noVBand="1"/>
      </w:tblPr>
      <w:tblGrid>
        <w:gridCol w:w="2970"/>
        <w:gridCol w:w="1597"/>
        <w:gridCol w:w="1598"/>
        <w:gridCol w:w="1597"/>
        <w:gridCol w:w="1598"/>
      </w:tblGrid>
      <w:tr w:rsidR="00656EE0" w:rsidRPr="00A33B05" w14:paraId="541132FB" w14:textId="77777777" w:rsidTr="007A02FA">
        <w:tc>
          <w:tcPr>
            <w:tcW w:w="2970" w:type="dxa"/>
            <w:tcBorders>
              <w:top w:val="nil"/>
              <w:left w:val="nil"/>
              <w:bottom w:val="single" w:sz="4" w:space="0" w:color="auto"/>
              <w:right w:val="nil"/>
            </w:tcBorders>
            <w:shd w:val="clear" w:color="auto" w:fill="auto"/>
            <w:noWrap/>
            <w:hideMark/>
          </w:tcPr>
          <w:p w14:paraId="4CFED156" w14:textId="77777777" w:rsidR="00656EE0" w:rsidRPr="00A33B05" w:rsidRDefault="00656EE0" w:rsidP="007A02FA">
            <w:pPr>
              <w:spacing w:after="0" w:line="240" w:lineRule="auto"/>
              <w:rPr>
                <w:rFonts w:ascii="Arial" w:eastAsia="Times New Roman" w:hAnsi="Arial" w:cs="Arial"/>
                <w:sz w:val="20"/>
                <w:szCs w:val="20"/>
                <w:lang w:eastAsia="ru-RU"/>
              </w:rPr>
            </w:pPr>
          </w:p>
        </w:tc>
        <w:tc>
          <w:tcPr>
            <w:tcW w:w="1597" w:type="dxa"/>
            <w:tcBorders>
              <w:top w:val="nil"/>
              <w:left w:val="nil"/>
              <w:bottom w:val="single" w:sz="4" w:space="0" w:color="auto"/>
              <w:right w:val="nil"/>
            </w:tcBorders>
            <w:shd w:val="clear" w:color="auto" w:fill="auto"/>
            <w:noWrap/>
            <w:hideMark/>
          </w:tcPr>
          <w:p w14:paraId="66B1A49C"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1</w:t>
            </w:r>
          </w:p>
        </w:tc>
        <w:tc>
          <w:tcPr>
            <w:tcW w:w="1598" w:type="dxa"/>
            <w:tcBorders>
              <w:top w:val="nil"/>
              <w:left w:val="nil"/>
              <w:bottom w:val="single" w:sz="4" w:space="0" w:color="auto"/>
              <w:right w:val="nil"/>
            </w:tcBorders>
            <w:shd w:val="clear" w:color="auto" w:fill="auto"/>
            <w:noWrap/>
            <w:hideMark/>
          </w:tcPr>
          <w:p w14:paraId="4804E2BE"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2</w:t>
            </w:r>
          </w:p>
        </w:tc>
        <w:tc>
          <w:tcPr>
            <w:tcW w:w="1597" w:type="dxa"/>
            <w:tcBorders>
              <w:top w:val="nil"/>
              <w:left w:val="nil"/>
              <w:bottom w:val="single" w:sz="4" w:space="0" w:color="auto"/>
              <w:right w:val="nil"/>
            </w:tcBorders>
            <w:shd w:val="clear" w:color="auto" w:fill="auto"/>
            <w:noWrap/>
            <w:hideMark/>
          </w:tcPr>
          <w:p w14:paraId="7E7B6657"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3</w:t>
            </w:r>
          </w:p>
        </w:tc>
        <w:tc>
          <w:tcPr>
            <w:tcW w:w="1598" w:type="dxa"/>
            <w:tcBorders>
              <w:top w:val="nil"/>
              <w:left w:val="nil"/>
              <w:bottom w:val="single" w:sz="4" w:space="0" w:color="auto"/>
              <w:right w:val="nil"/>
            </w:tcBorders>
            <w:shd w:val="clear" w:color="auto" w:fill="auto"/>
            <w:noWrap/>
            <w:hideMark/>
          </w:tcPr>
          <w:p w14:paraId="5F121735"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Всього</w:t>
            </w:r>
          </w:p>
        </w:tc>
      </w:tr>
      <w:tr w:rsidR="00656EE0" w:rsidRPr="00A33B05" w14:paraId="6CDC5B27" w14:textId="77777777" w:rsidTr="007A02FA">
        <w:tc>
          <w:tcPr>
            <w:tcW w:w="2970" w:type="dxa"/>
            <w:tcBorders>
              <w:top w:val="single" w:sz="4" w:space="0" w:color="auto"/>
              <w:left w:val="nil"/>
              <w:bottom w:val="nil"/>
              <w:right w:val="nil"/>
            </w:tcBorders>
            <w:shd w:val="clear" w:color="auto" w:fill="auto"/>
            <w:noWrap/>
            <w:hideMark/>
          </w:tcPr>
          <w:p w14:paraId="32DDA226" w14:textId="77777777" w:rsidR="00656EE0" w:rsidRPr="00A33B05" w:rsidRDefault="00656EE0" w:rsidP="007A02FA">
            <w:pPr>
              <w:spacing w:after="0" w:line="240" w:lineRule="auto"/>
              <w:rPr>
                <w:rFonts w:ascii="Arial" w:eastAsia="Times New Roman" w:hAnsi="Arial" w:cs="Arial"/>
                <w:sz w:val="20"/>
                <w:szCs w:val="20"/>
                <w:lang w:eastAsia="ru-RU"/>
              </w:rPr>
            </w:pPr>
            <w:r w:rsidRPr="00A33B05">
              <w:rPr>
                <w:rFonts w:ascii="Arial" w:eastAsia="Times New Roman" w:hAnsi="Arial" w:cs="Arial"/>
                <w:sz w:val="20"/>
                <w:szCs w:val="20"/>
                <w:lang w:eastAsia="ru-RU"/>
              </w:rPr>
              <w:t>Кредити фізичним особам</w:t>
            </w:r>
          </w:p>
        </w:tc>
        <w:tc>
          <w:tcPr>
            <w:tcW w:w="1597" w:type="dxa"/>
            <w:tcBorders>
              <w:top w:val="single" w:sz="4" w:space="0" w:color="auto"/>
              <w:left w:val="nil"/>
              <w:right w:val="nil"/>
            </w:tcBorders>
            <w:shd w:val="clear" w:color="auto" w:fill="auto"/>
            <w:noWrap/>
            <w:hideMark/>
          </w:tcPr>
          <w:p w14:paraId="7BA252E9"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522 138</w:t>
            </w:r>
          </w:p>
        </w:tc>
        <w:tc>
          <w:tcPr>
            <w:tcW w:w="1598" w:type="dxa"/>
            <w:tcBorders>
              <w:top w:val="single" w:sz="4" w:space="0" w:color="auto"/>
              <w:left w:val="nil"/>
              <w:right w:val="nil"/>
            </w:tcBorders>
            <w:shd w:val="clear" w:color="auto" w:fill="auto"/>
            <w:noWrap/>
            <w:hideMark/>
          </w:tcPr>
          <w:p w14:paraId="1D539CF2" w14:textId="77777777" w:rsidR="00656EE0" w:rsidRPr="00A33B05" w:rsidRDefault="00656EE0" w:rsidP="007A02FA">
            <w:pPr>
              <w:spacing w:after="0" w:line="240" w:lineRule="auto"/>
              <w:jc w:val="right"/>
              <w:rPr>
                <w:rFonts w:ascii="Arial" w:eastAsia="Times New Roman" w:hAnsi="Arial" w:cs="Arial"/>
                <w:sz w:val="20"/>
                <w:szCs w:val="20"/>
                <w:lang w:val="ru-RU" w:eastAsia="ru-RU"/>
              </w:rPr>
            </w:pPr>
            <w:r w:rsidRPr="00A33B05">
              <w:t>242325</w:t>
            </w:r>
          </w:p>
        </w:tc>
        <w:tc>
          <w:tcPr>
            <w:tcW w:w="1597" w:type="dxa"/>
            <w:tcBorders>
              <w:top w:val="single" w:sz="4" w:space="0" w:color="auto"/>
              <w:left w:val="nil"/>
              <w:right w:val="nil"/>
            </w:tcBorders>
            <w:shd w:val="clear" w:color="auto" w:fill="auto"/>
            <w:noWrap/>
            <w:hideMark/>
          </w:tcPr>
          <w:p w14:paraId="2BB8C3C3" w14:textId="77777777" w:rsidR="00656EE0" w:rsidRPr="00A33B05" w:rsidRDefault="00656EE0" w:rsidP="007A02FA">
            <w:pPr>
              <w:spacing w:after="0" w:line="240" w:lineRule="auto"/>
              <w:jc w:val="right"/>
              <w:rPr>
                <w:rFonts w:ascii="Arial" w:eastAsia="Times New Roman" w:hAnsi="Arial" w:cs="Arial"/>
                <w:sz w:val="20"/>
                <w:szCs w:val="20"/>
                <w:lang w:val="ru-RU" w:eastAsia="ru-RU"/>
              </w:rPr>
            </w:pPr>
            <w:r w:rsidRPr="00A33B05">
              <w:t>429 454</w:t>
            </w:r>
          </w:p>
        </w:tc>
        <w:tc>
          <w:tcPr>
            <w:tcW w:w="1598" w:type="dxa"/>
            <w:tcBorders>
              <w:top w:val="single" w:sz="4" w:space="0" w:color="auto"/>
              <w:left w:val="nil"/>
              <w:right w:val="nil"/>
            </w:tcBorders>
            <w:shd w:val="clear" w:color="auto" w:fill="auto"/>
            <w:noWrap/>
            <w:hideMark/>
          </w:tcPr>
          <w:p w14:paraId="6A3ACD21"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1 193 917</w:t>
            </w:r>
          </w:p>
        </w:tc>
      </w:tr>
      <w:tr w:rsidR="00656EE0" w:rsidRPr="00A33B05" w14:paraId="3D8DAEFA" w14:textId="77777777" w:rsidTr="007A02FA">
        <w:tc>
          <w:tcPr>
            <w:tcW w:w="2970" w:type="dxa"/>
            <w:tcBorders>
              <w:top w:val="nil"/>
              <w:left w:val="nil"/>
              <w:bottom w:val="nil"/>
              <w:right w:val="nil"/>
            </w:tcBorders>
            <w:shd w:val="clear" w:color="auto" w:fill="auto"/>
            <w:noWrap/>
            <w:hideMark/>
          </w:tcPr>
          <w:p w14:paraId="5CA1E426" w14:textId="77777777" w:rsidR="00656EE0" w:rsidRPr="00A33B05" w:rsidRDefault="00656EE0" w:rsidP="007A02FA">
            <w:pPr>
              <w:spacing w:after="0" w:line="240" w:lineRule="auto"/>
              <w:rPr>
                <w:rFonts w:ascii="Arial" w:eastAsia="Times New Roman" w:hAnsi="Arial" w:cs="Arial"/>
                <w:sz w:val="20"/>
                <w:szCs w:val="20"/>
                <w:lang w:eastAsia="ru-RU"/>
              </w:rPr>
            </w:pPr>
            <w:r w:rsidRPr="00A33B05">
              <w:rPr>
                <w:rFonts w:ascii="Arial" w:eastAsia="Times New Roman" w:hAnsi="Arial" w:cs="Arial"/>
                <w:sz w:val="20"/>
                <w:szCs w:val="20"/>
                <w:lang w:eastAsia="ru-RU"/>
              </w:rPr>
              <w:t>Мінус: очікувані кредитні збитки</w:t>
            </w:r>
          </w:p>
        </w:tc>
        <w:tc>
          <w:tcPr>
            <w:tcW w:w="1597" w:type="dxa"/>
            <w:tcBorders>
              <w:top w:val="nil"/>
              <w:left w:val="nil"/>
              <w:right w:val="nil"/>
            </w:tcBorders>
            <w:shd w:val="clear" w:color="auto" w:fill="auto"/>
            <w:noWrap/>
            <w:hideMark/>
          </w:tcPr>
          <w:p w14:paraId="49BA5EBF"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261 852</w:t>
            </w:r>
          </w:p>
        </w:tc>
        <w:tc>
          <w:tcPr>
            <w:tcW w:w="1598" w:type="dxa"/>
            <w:tcBorders>
              <w:top w:val="nil"/>
              <w:left w:val="nil"/>
              <w:right w:val="nil"/>
            </w:tcBorders>
            <w:shd w:val="clear" w:color="auto" w:fill="auto"/>
            <w:noWrap/>
            <w:hideMark/>
          </w:tcPr>
          <w:p w14:paraId="0DD1902B"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220 515</w:t>
            </w:r>
          </w:p>
        </w:tc>
        <w:tc>
          <w:tcPr>
            <w:tcW w:w="1597" w:type="dxa"/>
            <w:tcBorders>
              <w:top w:val="nil"/>
              <w:left w:val="nil"/>
              <w:right w:val="nil"/>
            </w:tcBorders>
            <w:shd w:val="clear" w:color="auto" w:fill="auto"/>
            <w:noWrap/>
            <w:hideMark/>
          </w:tcPr>
          <w:p w14:paraId="3B947FBD"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398 523</w:t>
            </w:r>
          </w:p>
        </w:tc>
        <w:tc>
          <w:tcPr>
            <w:tcW w:w="1598" w:type="dxa"/>
            <w:tcBorders>
              <w:top w:val="nil"/>
              <w:left w:val="nil"/>
              <w:right w:val="nil"/>
            </w:tcBorders>
            <w:shd w:val="clear" w:color="auto" w:fill="auto"/>
            <w:noWrap/>
            <w:hideMark/>
          </w:tcPr>
          <w:p w14:paraId="4AF53F64" w14:textId="77777777" w:rsidR="00656EE0" w:rsidRPr="00A33B05" w:rsidRDefault="00656EE0" w:rsidP="007A02FA">
            <w:pPr>
              <w:spacing w:after="0" w:line="240" w:lineRule="auto"/>
              <w:jc w:val="right"/>
              <w:rPr>
                <w:rFonts w:ascii="Arial" w:eastAsia="Times New Roman" w:hAnsi="Arial" w:cs="Arial"/>
                <w:sz w:val="20"/>
                <w:szCs w:val="20"/>
                <w:lang w:eastAsia="ru-RU"/>
              </w:rPr>
            </w:pPr>
            <w:r w:rsidRPr="00A33B05">
              <w:t>880 891</w:t>
            </w:r>
          </w:p>
        </w:tc>
      </w:tr>
      <w:tr w:rsidR="00656EE0" w:rsidRPr="00A33B05" w14:paraId="6CBA48A4" w14:textId="77777777" w:rsidTr="007A02FA">
        <w:tc>
          <w:tcPr>
            <w:tcW w:w="2970" w:type="dxa"/>
            <w:tcBorders>
              <w:top w:val="nil"/>
              <w:left w:val="nil"/>
              <w:bottom w:val="nil"/>
              <w:right w:val="nil"/>
            </w:tcBorders>
            <w:shd w:val="clear" w:color="auto" w:fill="auto"/>
            <w:noWrap/>
            <w:hideMark/>
          </w:tcPr>
          <w:p w14:paraId="7F7E89E1" w14:textId="77777777" w:rsidR="00656EE0" w:rsidRPr="00A33B05" w:rsidRDefault="00656EE0" w:rsidP="007A02FA">
            <w:pPr>
              <w:spacing w:after="0" w:line="240" w:lineRule="auto"/>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Всього кредитів клієнтам</w:t>
            </w:r>
          </w:p>
        </w:tc>
        <w:tc>
          <w:tcPr>
            <w:tcW w:w="1597" w:type="dxa"/>
            <w:tcBorders>
              <w:left w:val="nil"/>
              <w:bottom w:val="nil"/>
              <w:right w:val="nil"/>
            </w:tcBorders>
            <w:shd w:val="clear" w:color="auto" w:fill="auto"/>
            <w:noWrap/>
            <w:hideMark/>
          </w:tcPr>
          <w:p w14:paraId="347C6D82" w14:textId="77777777" w:rsidR="00656EE0" w:rsidRPr="00A33B05" w:rsidRDefault="00656EE0" w:rsidP="007A02FA">
            <w:pPr>
              <w:spacing w:after="0" w:line="240" w:lineRule="auto"/>
              <w:jc w:val="right"/>
              <w:rPr>
                <w:rFonts w:ascii="Arial" w:eastAsia="Times New Roman" w:hAnsi="Arial" w:cs="Arial"/>
                <w:b/>
                <w:bCs/>
                <w:sz w:val="20"/>
                <w:szCs w:val="20"/>
                <w:lang w:eastAsia="ru-RU"/>
              </w:rPr>
            </w:pPr>
            <w:r w:rsidRPr="00A33B05">
              <w:rPr>
                <w:b/>
                <w:bCs/>
              </w:rPr>
              <w:t>260 286</w:t>
            </w:r>
          </w:p>
        </w:tc>
        <w:tc>
          <w:tcPr>
            <w:tcW w:w="1598" w:type="dxa"/>
            <w:tcBorders>
              <w:left w:val="nil"/>
              <w:bottom w:val="nil"/>
              <w:right w:val="nil"/>
            </w:tcBorders>
            <w:shd w:val="clear" w:color="auto" w:fill="auto"/>
            <w:noWrap/>
            <w:hideMark/>
          </w:tcPr>
          <w:p w14:paraId="2481D5F1" w14:textId="77777777" w:rsidR="00656EE0" w:rsidRPr="00A33B05" w:rsidRDefault="00656EE0" w:rsidP="007A02FA">
            <w:pPr>
              <w:spacing w:after="0" w:line="240" w:lineRule="auto"/>
              <w:jc w:val="right"/>
              <w:rPr>
                <w:rFonts w:ascii="Arial" w:eastAsia="Times New Roman" w:hAnsi="Arial" w:cs="Arial"/>
                <w:b/>
                <w:bCs/>
                <w:sz w:val="20"/>
                <w:szCs w:val="20"/>
                <w:lang w:val="ru-RU" w:eastAsia="ru-RU"/>
              </w:rPr>
            </w:pPr>
            <w:r w:rsidRPr="00A33B05">
              <w:rPr>
                <w:b/>
                <w:bCs/>
              </w:rPr>
              <w:t>21 809</w:t>
            </w:r>
          </w:p>
        </w:tc>
        <w:tc>
          <w:tcPr>
            <w:tcW w:w="1597" w:type="dxa"/>
            <w:tcBorders>
              <w:left w:val="nil"/>
              <w:bottom w:val="nil"/>
              <w:right w:val="nil"/>
            </w:tcBorders>
            <w:shd w:val="clear" w:color="auto" w:fill="auto"/>
            <w:noWrap/>
            <w:hideMark/>
          </w:tcPr>
          <w:p w14:paraId="23F93D7E" w14:textId="77777777" w:rsidR="00656EE0" w:rsidRPr="00A33B05" w:rsidRDefault="00656EE0" w:rsidP="007A02FA">
            <w:pPr>
              <w:spacing w:after="0" w:line="240" w:lineRule="auto"/>
              <w:jc w:val="right"/>
              <w:rPr>
                <w:rFonts w:ascii="Arial" w:eastAsia="Times New Roman" w:hAnsi="Arial" w:cs="Arial"/>
                <w:b/>
                <w:bCs/>
                <w:sz w:val="20"/>
                <w:szCs w:val="20"/>
                <w:lang w:val="ru-RU" w:eastAsia="ru-RU"/>
              </w:rPr>
            </w:pPr>
            <w:r w:rsidRPr="00A33B05">
              <w:rPr>
                <w:b/>
                <w:bCs/>
              </w:rPr>
              <w:t>30 931</w:t>
            </w:r>
          </w:p>
        </w:tc>
        <w:tc>
          <w:tcPr>
            <w:tcW w:w="1598" w:type="dxa"/>
            <w:tcBorders>
              <w:left w:val="nil"/>
              <w:bottom w:val="nil"/>
              <w:right w:val="nil"/>
            </w:tcBorders>
            <w:shd w:val="clear" w:color="auto" w:fill="auto"/>
            <w:noWrap/>
            <w:hideMark/>
          </w:tcPr>
          <w:p w14:paraId="2BB8D46E" w14:textId="77777777" w:rsidR="00656EE0" w:rsidRPr="00A33B05" w:rsidRDefault="00656EE0" w:rsidP="007A02FA">
            <w:pPr>
              <w:spacing w:after="0" w:line="240" w:lineRule="auto"/>
              <w:jc w:val="right"/>
              <w:rPr>
                <w:rFonts w:ascii="Arial" w:eastAsia="Times New Roman" w:hAnsi="Arial" w:cs="Arial"/>
                <w:b/>
                <w:bCs/>
                <w:sz w:val="20"/>
                <w:szCs w:val="20"/>
                <w:lang w:eastAsia="ru-RU"/>
              </w:rPr>
            </w:pPr>
            <w:r w:rsidRPr="00A33B05">
              <w:rPr>
                <w:b/>
                <w:bCs/>
              </w:rPr>
              <w:t>313 026</w:t>
            </w:r>
          </w:p>
        </w:tc>
      </w:tr>
    </w:tbl>
    <w:p w14:paraId="41819CC3" w14:textId="77777777" w:rsidR="00656EE0" w:rsidRPr="00A33B05" w:rsidRDefault="00656EE0" w:rsidP="00656EE0">
      <w:pPr>
        <w:pStyle w:val="a8"/>
        <w:spacing w:after="0" w:line="240" w:lineRule="auto"/>
        <w:ind w:left="0"/>
        <w:jc w:val="both"/>
        <w:rPr>
          <w:rFonts w:ascii="Arial" w:hAnsi="Arial" w:cs="Arial"/>
          <w:sz w:val="20"/>
          <w:szCs w:val="20"/>
        </w:rPr>
      </w:pPr>
    </w:p>
    <w:p w14:paraId="2467AEF2" w14:textId="77777777" w:rsidR="00656EE0" w:rsidRDefault="00656EE0" w:rsidP="00656EE0">
      <w:pPr>
        <w:pStyle w:val="a8"/>
        <w:keepNext/>
        <w:spacing w:after="0" w:line="240" w:lineRule="auto"/>
        <w:ind w:left="0"/>
        <w:jc w:val="both"/>
        <w:rPr>
          <w:rFonts w:ascii="Arial" w:hAnsi="Arial" w:cs="Arial"/>
          <w:sz w:val="20"/>
          <w:szCs w:val="20"/>
        </w:rPr>
      </w:pPr>
    </w:p>
    <w:p w14:paraId="38AF460B" w14:textId="77777777" w:rsidR="00656EE0" w:rsidRDefault="00656EE0" w:rsidP="00656EE0">
      <w:pPr>
        <w:pStyle w:val="a8"/>
        <w:keepNext/>
        <w:spacing w:after="0" w:line="240" w:lineRule="auto"/>
        <w:ind w:left="0"/>
        <w:jc w:val="both"/>
        <w:rPr>
          <w:rFonts w:ascii="Arial" w:hAnsi="Arial" w:cs="Arial"/>
          <w:sz w:val="20"/>
          <w:szCs w:val="20"/>
        </w:rPr>
      </w:pPr>
    </w:p>
    <w:p w14:paraId="371EDC74" w14:textId="77777777" w:rsidR="00656EE0" w:rsidRPr="00A33B05" w:rsidRDefault="00656EE0" w:rsidP="00656EE0">
      <w:pPr>
        <w:pStyle w:val="a8"/>
        <w:keepNext/>
        <w:spacing w:after="0" w:line="240" w:lineRule="auto"/>
        <w:ind w:left="0"/>
        <w:rPr>
          <w:rFonts w:ascii="Arial" w:hAnsi="Arial" w:cs="Arial"/>
          <w:sz w:val="20"/>
          <w:szCs w:val="20"/>
        </w:rPr>
      </w:pPr>
      <w:r w:rsidRPr="00A33B05">
        <w:rPr>
          <w:rFonts w:ascii="Arial" w:hAnsi="Arial" w:cs="Arial"/>
          <w:sz w:val="20"/>
          <w:szCs w:val="20"/>
        </w:rPr>
        <w:t>Аналіз змін валової балансової вартості за 202</w:t>
      </w:r>
      <w:r w:rsidRPr="00A33B05">
        <w:rPr>
          <w:rFonts w:ascii="Arial" w:hAnsi="Arial" w:cs="Arial"/>
          <w:sz w:val="20"/>
          <w:szCs w:val="20"/>
          <w:lang w:val="ru-RU"/>
        </w:rPr>
        <w:t>2</w:t>
      </w:r>
      <w:r w:rsidRPr="00A33B05">
        <w:rPr>
          <w:rFonts w:ascii="Arial" w:hAnsi="Arial" w:cs="Arial"/>
          <w:sz w:val="20"/>
          <w:szCs w:val="20"/>
        </w:rPr>
        <w:t xml:space="preserve"> року, представлений у таблиці:</w:t>
      </w: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656EE0" w:rsidRPr="00A33B05" w14:paraId="3C75FE4F" w14:textId="77777777" w:rsidTr="007A02FA">
        <w:tc>
          <w:tcPr>
            <w:tcW w:w="2965" w:type="dxa"/>
            <w:tcBorders>
              <w:bottom w:val="single" w:sz="4" w:space="0" w:color="auto"/>
            </w:tcBorders>
            <w:shd w:val="clear" w:color="auto" w:fill="auto"/>
            <w:hideMark/>
          </w:tcPr>
          <w:p w14:paraId="35FC1A6B" w14:textId="77777777" w:rsidR="00656EE0" w:rsidRPr="00A33B05" w:rsidRDefault="00656EE0" w:rsidP="007A02FA">
            <w:pPr>
              <w:keepNext/>
              <w:spacing w:after="0" w:line="240" w:lineRule="auto"/>
              <w:jc w:val="right"/>
              <w:outlineLvl w:val="0"/>
              <w:rPr>
                <w:rFonts w:ascii="Arial" w:eastAsia="Times New Roman" w:hAnsi="Arial" w:cs="Arial"/>
                <w:b/>
                <w:bCs/>
                <w:sz w:val="20"/>
                <w:szCs w:val="20"/>
                <w:lang w:eastAsia="ru-RU"/>
              </w:rPr>
            </w:pPr>
            <w:r>
              <w:rPr>
                <w:rFonts w:ascii="Arial" w:eastAsia="Times New Roman" w:hAnsi="Arial" w:cs="Arial"/>
                <w:b/>
                <w:bCs/>
                <w:sz w:val="20"/>
                <w:szCs w:val="20"/>
                <w:lang w:eastAsia="ru-RU"/>
              </w:rPr>
              <w:t xml:space="preserve">  </w:t>
            </w:r>
          </w:p>
        </w:tc>
        <w:tc>
          <w:tcPr>
            <w:tcW w:w="1597" w:type="dxa"/>
            <w:tcBorders>
              <w:bottom w:val="single" w:sz="4" w:space="0" w:color="auto"/>
            </w:tcBorders>
            <w:shd w:val="clear" w:color="auto" w:fill="auto"/>
            <w:noWrap/>
            <w:hideMark/>
          </w:tcPr>
          <w:p w14:paraId="238E5144" w14:textId="77777777" w:rsidR="00656EE0" w:rsidRPr="00A33B05" w:rsidRDefault="00656EE0" w:rsidP="007A02FA">
            <w:pPr>
              <w:keepNext/>
              <w:spacing w:after="0" w:line="240" w:lineRule="auto"/>
              <w:jc w:val="right"/>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1</w:t>
            </w:r>
          </w:p>
        </w:tc>
        <w:tc>
          <w:tcPr>
            <w:tcW w:w="1598" w:type="dxa"/>
            <w:tcBorders>
              <w:bottom w:val="single" w:sz="4" w:space="0" w:color="auto"/>
            </w:tcBorders>
            <w:shd w:val="clear" w:color="auto" w:fill="auto"/>
            <w:noWrap/>
            <w:hideMark/>
          </w:tcPr>
          <w:p w14:paraId="25D061BD" w14:textId="77777777" w:rsidR="00656EE0" w:rsidRPr="00A33B05" w:rsidRDefault="00656EE0" w:rsidP="007A02FA">
            <w:pPr>
              <w:keepNext/>
              <w:spacing w:after="0" w:line="240" w:lineRule="auto"/>
              <w:jc w:val="right"/>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2</w:t>
            </w:r>
          </w:p>
        </w:tc>
        <w:tc>
          <w:tcPr>
            <w:tcW w:w="1597" w:type="dxa"/>
            <w:tcBorders>
              <w:bottom w:val="single" w:sz="4" w:space="0" w:color="auto"/>
            </w:tcBorders>
            <w:shd w:val="clear" w:color="auto" w:fill="auto"/>
            <w:noWrap/>
            <w:hideMark/>
          </w:tcPr>
          <w:p w14:paraId="464266CD" w14:textId="77777777" w:rsidR="00656EE0" w:rsidRPr="00A33B05" w:rsidRDefault="00656EE0" w:rsidP="007A02FA">
            <w:pPr>
              <w:keepNext/>
              <w:spacing w:after="0" w:line="240" w:lineRule="auto"/>
              <w:jc w:val="right"/>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Стадія 3</w:t>
            </w:r>
          </w:p>
        </w:tc>
        <w:tc>
          <w:tcPr>
            <w:tcW w:w="1565" w:type="dxa"/>
            <w:tcBorders>
              <w:bottom w:val="single" w:sz="4" w:space="0" w:color="auto"/>
            </w:tcBorders>
            <w:shd w:val="clear" w:color="auto" w:fill="auto"/>
            <w:noWrap/>
            <w:hideMark/>
          </w:tcPr>
          <w:p w14:paraId="7C6EA9D3" w14:textId="77777777" w:rsidR="00656EE0" w:rsidRPr="00A33B05" w:rsidRDefault="00656EE0" w:rsidP="007A02FA">
            <w:pPr>
              <w:keepNext/>
              <w:spacing w:after="0" w:line="240" w:lineRule="auto"/>
              <w:jc w:val="right"/>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Всього</w:t>
            </w:r>
          </w:p>
        </w:tc>
      </w:tr>
      <w:tr w:rsidR="00656EE0" w:rsidRPr="00A33B05" w14:paraId="03DBEE39" w14:textId="77777777" w:rsidTr="007A02FA">
        <w:tc>
          <w:tcPr>
            <w:tcW w:w="2965" w:type="dxa"/>
            <w:tcBorders>
              <w:top w:val="single" w:sz="4" w:space="0" w:color="auto"/>
              <w:left w:val="nil"/>
            </w:tcBorders>
            <w:shd w:val="clear" w:color="auto" w:fill="auto"/>
            <w:hideMark/>
          </w:tcPr>
          <w:p w14:paraId="15AA03E1" w14:textId="77777777" w:rsidR="00656EE0" w:rsidRPr="00A33B05" w:rsidRDefault="00656EE0" w:rsidP="007A02FA">
            <w:pPr>
              <w:spacing w:after="0" w:line="240" w:lineRule="auto"/>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 xml:space="preserve">Валова балансова вартість </w:t>
            </w:r>
          </w:p>
          <w:p w14:paraId="366386C9" w14:textId="77777777" w:rsidR="00656EE0" w:rsidRPr="00A33B05" w:rsidRDefault="00656EE0" w:rsidP="007A02FA">
            <w:pPr>
              <w:spacing w:after="0" w:line="240" w:lineRule="auto"/>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1 січня 202</w:t>
            </w:r>
            <w:r w:rsidRPr="0086368F">
              <w:rPr>
                <w:rFonts w:ascii="Arial" w:eastAsia="Times New Roman" w:hAnsi="Arial" w:cs="Arial"/>
                <w:b/>
                <w:bCs/>
                <w:sz w:val="20"/>
                <w:szCs w:val="20"/>
                <w:lang w:val="ru-RU" w:eastAsia="ru-RU"/>
              </w:rPr>
              <w:t>2</w:t>
            </w:r>
            <w:r w:rsidRPr="00A33B05">
              <w:rPr>
                <w:rFonts w:ascii="Arial" w:eastAsia="Times New Roman" w:hAnsi="Arial" w:cs="Arial"/>
                <w:b/>
                <w:bCs/>
                <w:sz w:val="20"/>
                <w:szCs w:val="20"/>
                <w:lang w:eastAsia="ru-RU"/>
              </w:rPr>
              <w:t xml:space="preserve"> року</w:t>
            </w:r>
          </w:p>
        </w:tc>
        <w:tc>
          <w:tcPr>
            <w:tcW w:w="1597" w:type="dxa"/>
            <w:tcBorders>
              <w:top w:val="single" w:sz="4" w:space="0" w:color="auto"/>
            </w:tcBorders>
            <w:shd w:val="clear" w:color="auto" w:fill="auto"/>
            <w:noWrap/>
            <w:hideMark/>
          </w:tcPr>
          <w:p w14:paraId="2336A1C4"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522 138</w:t>
            </w:r>
          </w:p>
        </w:tc>
        <w:tc>
          <w:tcPr>
            <w:tcW w:w="1598" w:type="dxa"/>
            <w:tcBorders>
              <w:top w:val="single" w:sz="4" w:space="0" w:color="auto"/>
            </w:tcBorders>
            <w:shd w:val="clear" w:color="auto" w:fill="auto"/>
            <w:noWrap/>
            <w:hideMark/>
          </w:tcPr>
          <w:p w14:paraId="01E8A064"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242 325</w:t>
            </w:r>
          </w:p>
        </w:tc>
        <w:tc>
          <w:tcPr>
            <w:tcW w:w="1597" w:type="dxa"/>
            <w:tcBorders>
              <w:top w:val="single" w:sz="4" w:space="0" w:color="auto"/>
            </w:tcBorders>
            <w:shd w:val="clear" w:color="auto" w:fill="auto"/>
            <w:noWrap/>
            <w:hideMark/>
          </w:tcPr>
          <w:p w14:paraId="545DDB0B"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429 454</w:t>
            </w:r>
          </w:p>
        </w:tc>
        <w:tc>
          <w:tcPr>
            <w:tcW w:w="1565" w:type="dxa"/>
            <w:tcBorders>
              <w:top w:val="single" w:sz="4" w:space="0" w:color="auto"/>
            </w:tcBorders>
            <w:shd w:val="clear" w:color="auto" w:fill="auto"/>
            <w:noWrap/>
            <w:hideMark/>
          </w:tcPr>
          <w:p w14:paraId="2FA9101D"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1 193 917</w:t>
            </w:r>
          </w:p>
        </w:tc>
      </w:tr>
      <w:tr w:rsidR="00656EE0" w:rsidRPr="00A33B05" w14:paraId="354F5A13" w14:textId="77777777" w:rsidTr="007A02FA">
        <w:tc>
          <w:tcPr>
            <w:tcW w:w="2965" w:type="dxa"/>
            <w:shd w:val="clear" w:color="auto" w:fill="auto"/>
            <w:hideMark/>
          </w:tcPr>
          <w:p w14:paraId="274EB156"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Нові активи</w:t>
            </w:r>
          </w:p>
        </w:tc>
        <w:tc>
          <w:tcPr>
            <w:tcW w:w="1597" w:type="dxa"/>
            <w:shd w:val="clear" w:color="auto" w:fill="auto"/>
            <w:noWrap/>
            <w:hideMark/>
          </w:tcPr>
          <w:p w14:paraId="10F605AA"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1C5C0D">
              <w:t>284 366</w:t>
            </w:r>
          </w:p>
        </w:tc>
        <w:tc>
          <w:tcPr>
            <w:tcW w:w="1598" w:type="dxa"/>
            <w:shd w:val="clear" w:color="auto" w:fill="auto"/>
            <w:noWrap/>
            <w:hideMark/>
          </w:tcPr>
          <w:p w14:paraId="494400EE"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51 730</w:t>
            </w:r>
          </w:p>
        </w:tc>
        <w:tc>
          <w:tcPr>
            <w:tcW w:w="1597" w:type="dxa"/>
            <w:shd w:val="clear" w:color="auto" w:fill="auto"/>
            <w:noWrap/>
            <w:hideMark/>
          </w:tcPr>
          <w:p w14:paraId="50E490D0"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421 099</w:t>
            </w:r>
          </w:p>
        </w:tc>
        <w:tc>
          <w:tcPr>
            <w:tcW w:w="1565" w:type="dxa"/>
            <w:shd w:val="clear" w:color="auto" w:fill="auto"/>
            <w:noWrap/>
            <w:hideMark/>
          </w:tcPr>
          <w:p w14:paraId="6B945A0B"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304397">
              <w:t>757 194</w:t>
            </w:r>
          </w:p>
        </w:tc>
      </w:tr>
      <w:tr w:rsidR="00656EE0" w:rsidRPr="00A33B05" w14:paraId="53C1D916" w14:textId="77777777" w:rsidTr="007A02FA">
        <w:tc>
          <w:tcPr>
            <w:tcW w:w="2965" w:type="dxa"/>
            <w:tcBorders>
              <w:top w:val="nil"/>
            </w:tcBorders>
            <w:shd w:val="clear" w:color="auto" w:fill="auto"/>
            <w:hideMark/>
          </w:tcPr>
          <w:p w14:paraId="403F4AF7"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572BCB2F" w14:textId="77777777" w:rsidR="00656EE0" w:rsidRPr="00E553E9" w:rsidRDefault="00656EE0" w:rsidP="007A02FA">
            <w:pPr>
              <w:spacing w:after="0" w:line="240" w:lineRule="auto"/>
              <w:jc w:val="right"/>
              <w:outlineLvl w:val="0"/>
              <w:rPr>
                <w:rFonts w:ascii="Arial" w:eastAsia="Times New Roman" w:hAnsi="Arial" w:cs="Arial"/>
                <w:sz w:val="20"/>
                <w:szCs w:val="20"/>
                <w:lang w:val="en-US" w:eastAsia="ru-RU"/>
              </w:rPr>
            </w:pPr>
            <w:r>
              <w:rPr>
                <w:lang w:val="en-US"/>
              </w:rPr>
              <w:t>(</w:t>
            </w:r>
            <w:r w:rsidRPr="001C5C0D">
              <w:t>456</w:t>
            </w:r>
            <w:r>
              <w:t> </w:t>
            </w:r>
            <w:r w:rsidRPr="001C5C0D">
              <w:t>186</w:t>
            </w:r>
            <w:r>
              <w:rPr>
                <w:lang w:val="en-US"/>
              </w:rPr>
              <w:t>)</w:t>
            </w:r>
          </w:p>
        </w:tc>
        <w:tc>
          <w:tcPr>
            <w:tcW w:w="1598" w:type="dxa"/>
            <w:tcBorders>
              <w:top w:val="nil"/>
            </w:tcBorders>
            <w:shd w:val="clear" w:color="auto" w:fill="auto"/>
            <w:noWrap/>
            <w:hideMark/>
          </w:tcPr>
          <w:p w14:paraId="461EA1AA"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53</w:t>
            </w:r>
            <w:r>
              <w:t> </w:t>
            </w:r>
            <w:r w:rsidRPr="00A33B05">
              <w:t>345</w:t>
            </w:r>
            <w:r>
              <w:t>)</w:t>
            </w:r>
          </w:p>
        </w:tc>
        <w:tc>
          <w:tcPr>
            <w:tcW w:w="1597" w:type="dxa"/>
            <w:tcBorders>
              <w:top w:val="nil"/>
            </w:tcBorders>
            <w:shd w:val="clear" w:color="auto" w:fill="auto"/>
            <w:noWrap/>
            <w:hideMark/>
          </w:tcPr>
          <w:p w14:paraId="202CDD90"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14</w:t>
            </w:r>
            <w:r>
              <w:t> </w:t>
            </w:r>
            <w:r w:rsidRPr="00A33B05">
              <w:t>812</w:t>
            </w:r>
            <w:r>
              <w:t>)</w:t>
            </w:r>
          </w:p>
        </w:tc>
        <w:tc>
          <w:tcPr>
            <w:tcW w:w="1565" w:type="dxa"/>
            <w:tcBorders>
              <w:top w:val="nil"/>
            </w:tcBorders>
            <w:shd w:val="clear" w:color="auto" w:fill="auto"/>
            <w:noWrap/>
            <w:hideMark/>
          </w:tcPr>
          <w:p w14:paraId="743C98E1" w14:textId="77777777" w:rsidR="00656EE0" w:rsidRPr="00E553E9" w:rsidRDefault="00656EE0" w:rsidP="007A02FA">
            <w:pPr>
              <w:spacing w:after="0" w:line="240" w:lineRule="auto"/>
              <w:jc w:val="right"/>
              <w:outlineLvl w:val="0"/>
              <w:rPr>
                <w:rFonts w:ascii="Arial" w:eastAsia="Times New Roman" w:hAnsi="Arial" w:cs="Arial"/>
                <w:sz w:val="20"/>
                <w:szCs w:val="20"/>
                <w:lang w:val="en-US" w:eastAsia="ru-RU"/>
              </w:rPr>
            </w:pPr>
            <w:r>
              <w:rPr>
                <w:lang w:val="en-US"/>
              </w:rPr>
              <w:t>(</w:t>
            </w:r>
            <w:r w:rsidRPr="00304397">
              <w:t>524</w:t>
            </w:r>
            <w:r>
              <w:t> </w:t>
            </w:r>
            <w:r w:rsidRPr="00304397">
              <w:t>343</w:t>
            </w:r>
            <w:r>
              <w:rPr>
                <w:lang w:val="en-US"/>
              </w:rPr>
              <w:t>)</w:t>
            </w:r>
          </w:p>
        </w:tc>
      </w:tr>
      <w:tr w:rsidR="00656EE0" w:rsidRPr="00A33B05" w14:paraId="0DFFDD7D" w14:textId="77777777" w:rsidTr="007A02FA">
        <w:tc>
          <w:tcPr>
            <w:tcW w:w="2965" w:type="dxa"/>
            <w:tcBorders>
              <w:top w:val="nil"/>
            </w:tcBorders>
            <w:shd w:val="clear" w:color="auto" w:fill="auto"/>
          </w:tcPr>
          <w:p w14:paraId="4EB209D1"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1F2F7530"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176</w:t>
            </w:r>
            <w:r>
              <w:t>)</w:t>
            </w:r>
          </w:p>
        </w:tc>
        <w:tc>
          <w:tcPr>
            <w:tcW w:w="1598" w:type="dxa"/>
            <w:tcBorders>
              <w:top w:val="nil"/>
            </w:tcBorders>
            <w:shd w:val="clear" w:color="auto" w:fill="auto"/>
            <w:noWrap/>
          </w:tcPr>
          <w:p w14:paraId="7AAF793E"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61</w:t>
            </w:r>
            <w:r>
              <w:t> </w:t>
            </w:r>
            <w:r w:rsidRPr="00A33B05">
              <w:t>145</w:t>
            </w:r>
            <w:r>
              <w:t>)</w:t>
            </w:r>
          </w:p>
        </w:tc>
        <w:tc>
          <w:tcPr>
            <w:tcW w:w="1597" w:type="dxa"/>
            <w:tcBorders>
              <w:top w:val="nil"/>
            </w:tcBorders>
            <w:shd w:val="clear" w:color="auto" w:fill="auto"/>
            <w:noWrap/>
          </w:tcPr>
          <w:p w14:paraId="38CB3250"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340</w:t>
            </w:r>
            <w:r>
              <w:t> </w:t>
            </w:r>
            <w:r w:rsidRPr="00A33B05">
              <w:t>751</w:t>
            </w:r>
            <w:r>
              <w:t>)</w:t>
            </w:r>
          </w:p>
        </w:tc>
        <w:tc>
          <w:tcPr>
            <w:tcW w:w="1565" w:type="dxa"/>
            <w:tcBorders>
              <w:top w:val="nil"/>
            </w:tcBorders>
            <w:shd w:val="clear" w:color="auto" w:fill="auto"/>
            <w:noWrap/>
          </w:tcPr>
          <w:p w14:paraId="66560B64" w14:textId="77777777" w:rsidR="00656EE0" w:rsidRPr="00A33B05" w:rsidRDefault="00656EE0" w:rsidP="007A02FA">
            <w:pPr>
              <w:spacing w:after="0" w:line="240" w:lineRule="auto"/>
              <w:jc w:val="right"/>
              <w:outlineLvl w:val="0"/>
              <w:rPr>
                <w:rFonts w:ascii="Arial" w:hAnsi="Arial" w:cs="Arial"/>
                <w:sz w:val="20"/>
                <w:szCs w:val="20"/>
              </w:rPr>
            </w:pPr>
            <w:r>
              <w:t>(</w:t>
            </w:r>
            <w:r w:rsidRPr="00A33B05">
              <w:t>402</w:t>
            </w:r>
            <w:r>
              <w:t> </w:t>
            </w:r>
            <w:r w:rsidRPr="00A33B05">
              <w:t>072</w:t>
            </w:r>
            <w:r>
              <w:t>)</w:t>
            </w:r>
          </w:p>
        </w:tc>
      </w:tr>
      <w:tr w:rsidR="00656EE0" w:rsidRPr="00A33B05" w14:paraId="48581A97" w14:textId="77777777" w:rsidTr="007A02FA">
        <w:tc>
          <w:tcPr>
            <w:tcW w:w="2965" w:type="dxa"/>
            <w:tcBorders>
              <w:top w:val="nil"/>
            </w:tcBorders>
            <w:shd w:val="clear" w:color="auto" w:fill="auto"/>
            <w:hideMark/>
          </w:tcPr>
          <w:p w14:paraId="2BE0B5F0"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hideMark/>
          </w:tcPr>
          <w:p w14:paraId="66B0947F"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3 723</w:t>
            </w:r>
          </w:p>
        </w:tc>
        <w:tc>
          <w:tcPr>
            <w:tcW w:w="1598" w:type="dxa"/>
            <w:tcBorders>
              <w:top w:val="nil"/>
            </w:tcBorders>
            <w:shd w:val="clear" w:color="auto" w:fill="auto"/>
            <w:noWrap/>
            <w:hideMark/>
          </w:tcPr>
          <w:p w14:paraId="1F3DC3F3"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5</w:t>
            </w:r>
            <w:r>
              <w:t> </w:t>
            </w:r>
            <w:r w:rsidRPr="00A33B05">
              <w:t>298</w:t>
            </w:r>
            <w:r>
              <w:t>)</w:t>
            </w:r>
          </w:p>
        </w:tc>
        <w:tc>
          <w:tcPr>
            <w:tcW w:w="1597" w:type="dxa"/>
            <w:tcBorders>
              <w:top w:val="nil"/>
            </w:tcBorders>
            <w:shd w:val="clear" w:color="auto" w:fill="auto"/>
            <w:noWrap/>
            <w:hideMark/>
          </w:tcPr>
          <w:p w14:paraId="1F9305C4"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487</w:t>
            </w:r>
            <w:r>
              <w:t>)</w:t>
            </w:r>
          </w:p>
        </w:tc>
        <w:tc>
          <w:tcPr>
            <w:tcW w:w="1565" w:type="dxa"/>
            <w:tcBorders>
              <w:top w:val="nil"/>
            </w:tcBorders>
            <w:shd w:val="clear" w:color="auto" w:fill="auto"/>
            <w:noWrap/>
            <w:hideMark/>
          </w:tcPr>
          <w:p w14:paraId="6650E46D"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2</w:t>
            </w:r>
            <w:r>
              <w:t> </w:t>
            </w:r>
            <w:r w:rsidRPr="00A33B05">
              <w:t>063</w:t>
            </w:r>
            <w:r>
              <w:t>)</w:t>
            </w:r>
          </w:p>
        </w:tc>
      </w:tr>
      <w:tr w:rsidR="00656EE0" w:rsidRPr="00A33B05" w14:paraId="4D515835" w14:textId="77777777" w:rsidTr="007A02FA">
        <w:tc>
          <w:tcPr>
            <w:tcW w:w="2965" w:type="dxa"/>
            <w:tcBorders>
              <w:top w:val="nil"/>
            </w:tcBorders>
            <w:shd w:val="clear" w:color="auto" w:fill="auto"/>
            <w:hideMark/>
          </w:tcPr>
          <w:p w14:paraId="7700E965"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7906C006"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5</w:t>
            </w:r>
            <w:r>
              <w:t> </w:t>
            </w:r>
            <w:r w:rsidRPr="00A33B05">
              <w:t>768</w:t>
            </w:r>
            <w:r>
              <w:t>)</w:t>
            </w:r>
          </w:p>
        </w:tc>
        <w:tc>
          <w:tcPr>
            <w:tcW w:w="1598" w:type="dxa"/>
            <w:tcBorders>
              <w:top w:val="nil"/>
            </w:tcBorders>
            <w:shd w:val="clear" w:color="auto" w:fill="auto"/>
            <w:noWrap/>
            <w:hideMark/>
          </w:tcPr>
          <w:p w14:paraId="13019B98"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3 711</w:t>
            </w:r>
          </w:p>
        </w:tc>
        <w:tc>
          <w:tcPr>
            <w:tcW w:w="1597" w:type="dxa"/>
            <w:tcBorders>
              <w:top w:val="nil"/>
            </w:tcBorders>
            <w:shd w:val="clear" w:color="auto" w:fill="auto"/>
            <w:noWrap/>
            <w:hideMark/>
          </w:tcPr>
          <w:p w14:paraId="3FBAE1F9"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159</w:t>
            </w:r>
            <w:r>
              <w:t>)</w:t>
            </w:r>
          </w:p>
        </w:tc>
        <w:tc>
          <w:tcPr>
            <w:tcW w:w="1565" w:type="dxa"/>
            <w:tcBorders>
              <w:top w:val="nil"/>
            </w:tcBorders>
            <w:shd w:val="clear" w:color="auto" w:fill="auto"/>
            <w:noWrap/>
            <w:hideMark/>
          </w:tcPr>
          <w:p w14:paraId="7F7BD96E"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2</w:t>
            </w:r>
            <w:r>
              <w:t> </w:t>
            </w:r>
            <w:r w:rsidRPr="00A33B05">
              <w:t>216</w:t>
            </w:r>
            <w:r>
              <w:t>)</w:t>
            </w:r>
          </w:p>
        </w:tc>
      </w:tr>
      <w:tr w:rsidR="00656EE0" w:rsidRPr="00A33B05" w14:paraId="55D350AA" w14:textId="77777777" w:rsidTr="007A02FA">
        <w:tc>
          <w:tcPr>
            <w:tcW w:w="2965" w:type="dxa"/>
            <w:tcBorders>
              <w:top w:val="nil"/>
            </w:tcBorders>
            <w:shd w:val="clear" w:color="auto" w:fill="auto"/>
            <w:hideMark/>
          </w:tcPr>
          <w:p w14:paraId="44B1BDD9"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71CD0A71"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181</w:t>
            </w:r>
            <w:r>
              <w:t> </w:t>
            </w:r>
            <w:r w:rsidRPr="00A33B05">
              <w:t>512</w:t>
            </w:r>
            <w:r>
              <w:t>)</w:t>
            </w:r>
          </w:p>
        </w:tc>
        <w:tc>
          <w:tcPr>
            <w:tcW w:w="1598" w:type="dxa"/>
            <w:tcBorders>
              <w:top w:val="nil"/>
            </w:tcBorders>
            <w:shd w:val="clear" w:color="auto" w:fill="auto"/>
            <w:noWrap/>
            <w:hideMark/>
          </w:tcPr>
          <w:p w14:paraId="62167E5F"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120</w:t>
            </w:r>
            <w:r>
              <w:t> </w:t>
            </w:r>
            <w:r w:rsidRPr="00A33B05">
              <w:t>589</w:t>
            </w:r>
            <w:r>
              <w:t>)</w:t>
            </w:r>
          </w:p>
        </w:tc>
        <w:tc>
          <w:tcPr>
            <w:tcW w:w="1597" w:type="dxa"/>
            <w:tcBorders>
              <w:top w:val="nil"/>
            </w:tcBorders>
            <w:shd w:val="clear" w:color="auto" w:fill="auto"/>
            <w:noWrap/>
            <w:hideMark/>
          </w:tcPr>
          <w:p w14:paraId="13FADCF4"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484 643</w:t>
            </w:r>
          </w:p>
        </w:tc>
        <w:tc>
          <w:tcPr>
            <w:tcW w:w="1565" w:type="dxa"/>
            <w:tcBorders>
              <w:top w:val="nil"/>
            </w:tcBorders>
            <w:shd w:val="clear" w:color="auto" w:fill="auto"/>
            <w:noWrap/>
            <w:hideMark/>
          </w:tcPr>
          <w:p w14:paraId="19FB3956"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182 543</w:t>
            </w:r>
          </w:p>
        </w:tc>
      </w:tr>
      <w:tr w:rsidR="00656EE0" w:rsidRPr="00A33B05" w14:paraId="6CEF575A" w14:textId="77777777" w:rsidTr="007A02FA">
        <w:tc>
          <w:tcPr>
            <w:tcW w:w="2965" w:type="dxa"/>
            <w:tcBorders>
              <w:top w:val="nil"/>
              <w:left w:val="nil"/>
            </w:tcBorders>
            <w:shd w:val="clear" w:color="auto" w:fill="auto"/>
            <w:hideMark/>
          </w:tcPr>
          <w:p w14:paraId="26CA5AFB" w14:textId="77777777" w:rsidR="00656EE0" w:rsidRPr="00A33B05" w:rsidRDefault="00656EE0" w:rsidP="007A02FA">
            <w:pPr>
              <w:spacing w:after="0" w:line="240" w:lineRule="auto"/>
              <w:outlineLvl w:val="0"/>
              <w:rPr>
                <w:rFonts w:ascii="Arial" w:eastAsia="Times New Roman" w:hAnsi="Arial" w:cs="Arial"/>
                <w:sz w:val="20"/>
                <w:szCs w:val="20"/>
                <w:lang w:eastAsia="ru-RU"/>
              </w:rPr>
            </w:pPr>
            <w:r w:rsidRPr="00A33B05">
              <w:rPr>
                <w:rFonts w:ascii="Arial" w:eastAsia="Times New Roman" w:hAnsi="Arial" w:cs="Arial"/>
                <w:sz w:val="20"/>
                <w:szCs w:val="20"/>
                <w:lang w:eastAsia="ru-RU"/>
              </w:rPr>
              <w:t xml:space="preserve">Інші зміни балансової вартості </w:t>
            </w:r>
          </w:p>
        </w:tc>
        <w:tc>
          <w:tcPr>
            <w:tcW w:w="1597" w:type="dxa"/>
            <w:tcBorders>
              <w:top w:val="nil"/>
            </w:tcBorders>
            <w:shd w:val="clear" w:color="auto" w:fill="auto"/>
            <w:noWrap/>
            <w:hideMark/>
          </w:tcPr>
          <w:p w14:paraId="3C112520"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10</w:t>
            </w:r>
            <w:r>
              <w:t> </w:t>
            </w:r>
            <w:r w:rsidRPr="00A33B05">
              <w:t>388</w:t>
            </w:r>
            <w:r>
              <w:t>)</w:t>
            </w:r>
          </w:p>
        </w:tc>
        <w:tc>
          <w:tcPr>
            <w:tcW w:w="1598" w:type="dxa"/>
            <w:tcBorders>
              <w:top w:val="nil"/>
            </w:tcBorders>
            <w:shd w:val="clear" w:color="auto" w:fill="auto"/>
            <w:noWrap/>
            <w:hideMark/>
          </w:tcPr>
          <w:p w14:paraId="78CA2393"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887</w:t>
            </w:r>
            <w:r>
              <w:t>)</w:t>
            </w:r>
          </w:p>
        </w:tc>
        <w:tc>
          <w:tcPr>
            <w:tcW w:w="1597" w:type="dxa"/>
            <w:tcBorders>
              <w:top w:val="nil"/>
            </w:tcBorders>
            <w:shd w:val="clear" w:color="auto" w:fill="auto"/>
            <w:noWrap/>
            <w:hideMark/>
          </w:tcPr>
          <w:p w14:paraId="7DC3AE44"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rsidRPr="00A33B05">
              <w:t>2 237</w:t>
            </w:r>
          </w:p>
        </w:tc>
        <w:tc>
          <w:tcPr>
            <w:tcW w:w="1565" w:type="dxa"/>
            <w:tcBorders>
              <w:top w:val="nil"/>
            </w:tcBorders>
            <w:shd w:val="clear" w:color="auto" w:fill="auto"/>
            <w:noWrap/>
            <w:hideMark/>
          </w:tcPr>
          <w:p w14:paraId="57016E3F" w14:textId="77777777" w:rsidR="00656EE0" w:rsidRPr="00A33B05" w:rsidRDefault="00656EE0" w:rsidP="007A02FA">
            <w:pPr>
              <w:spacing w:after="0" w:line="240" w:lineRule="auto"/>
              <w:jc w:val="right"/>
              <w:outlineLvl w:val="0"/>
              <w:rPr>
                <w:rFonts w:ascii="Arial" w:eastAsia="Times New Roman" w:hAnsi="Arial" w:cs="Arial"/>
                <w:sz w:val="20"/>
                <w:szCs w:val="20"/>
                <w:lang w:eastAsia="ru-RU"/>
              </w:rPr>
            </w:pPr>
            <w:r>
              <w:t>(</w:t>
            </w:r>
            <w:r w:rsidRPr="00A33B05">
              <w:t>9</w:t>
            </w:r>
            <w:r>
              <w:t> </w:t>
            </w:r>
            <w:r w:rsidRPr="00A33B05">
              <w:t>038</w:t>
            </w:r>
            <w:r>
              <w:t>)</w:t>
            </w:r>
          </w:p>
        </w:tc>
      </w:tr>
      <w:tr w:rsidR="00656EE0" w:rsidRPr="00A33B05" w14:paraId="3EE4290E" w14:textId="77777777" w:rsidTr="007A02FA">
        <w:tc>
          <w:tcPr>
            <w:tcW w:w="2965" w:type="dxa"/>
            <w:shd w:val="clear" w:color="auto" w:fill="auto"/>
            <w:hideMark/>
          </w:tcPr>
          <w:p w14:paraId="34F70A30" w14:textId="77777777" w:rsidR="00656EE0" w:rsidRPr="00A33B05" w:rsidRDefault="00656EE0" w:rsidP="007A02FA">
            <w:pPr>
              <w:spacing w:after="0" w:line="240" w:lineRule="auto"/>
              <w:outlineLvl w:val="0"/>
              <w:rPr>
                <w:rFonts w:ascii="Arial" w:eastAsia="Times New Roman" w:hAnsi="Arial" w:cs="Arial"/>
                <w:b/>
                <w:bCs/>
                <w:sz w:val="20"/>
                <w:szCs w:val="20"/>
                <w:lang w:eastAsia="ru-RU"/>
              </w:rPr>
            </w:pPr>
            <w:r w:rsidRPr="00A33B05">
              <w:rPr>
                <w:rFonts w:ascii="Arial" w:eastAsia="Times New Roman" w:hAnsi="Arial" w:cs="Arial"/>
                <w:b/>
                <w:bCs/>
                <w:sz w:val="20"/>
                <w:szCs w:val="20"/>
                <w:lang w:eastAsia="ru-RU"/>
              </w:rPr>
              <w:t>Валова балансова вартість станом на 31 грудня 202</w:t>
            </w:r>
            <w:r w:rsidRPr="00A33B05">
              <w:rPr>
                <w:rFonts w:ascii="Arial" w:eastAsia="Times New Roman" w:hAnsi="Arial" w:cs="Arial"/>
                <w:b/>
                <w:bCs/>
                <w:sz w:val="20"/>
                <w:szCs w:val="20"/>
                <w:lang w:val="ru-RU" w:eastAsia="ru-RU"/>
              </w:rPr>
              <w:t>2</w:t>
            </w:r>
            <w:r w:rsidRPr="00A33B05">
              <w:rPr>
                <w:rFonts w:ascii="Arial" w:eastAsia="Times New Roman" w:hAnsi="Arial" w:cs="Arial"/>
                <w:b/>
                <w:bCs/>
                <w:sz w:val="20"/>
                <w:szCs w:val="20"/>
                <w:lang w:eastAsia="ru-RU"/>
              </w:rPr>
              <w:t xml:space="preserve"> року (не підтверджено аудитом)</w:t>
            </w:r>
          </w:p>
        </w:tc>
        <w:tc>
          <w:tcPr>
            <w:tcW w:w="1597" w:type="dxa"/>
            <w:shd w:val="clear" w:color="auto" w:fill="auto"/>
            <w:noWrap/>
            <w:hideMark/>
          </w:tcPr>
          <w:p w14:paraId="044E9BE6"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E553E9">
              <w:rPr>
                <w:b/>
                <w:bCs/>
              </w:rPr>
              <w:t>156 196</w:t>
            </w:r>
          </w:p>
        </w:tc>
        <w:tc>
          <w:tcPr>
            <w:tcW w:w="1598" w:type="dxa"/>
            <w:shd w:val="clear" w:color="auto" w:fill="auto"/>
            <w:noWrap/>
            <w:hideMark/>
          </w:tcPr>
          <w:p w14:paraId="56BF6C78"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56 502</w:t>
            </w:r>
          </w:p>
        </w:tc>
        <w:tc>
          <w:tcPr>
            <w:tcW w:w="1597" w:type="dxa"/>
            <w:shd w:val="clear" w:color="auto" w:fill="auto"/>
            <w:noWrap/>
            <w:hideMark/>
          </w:tcPr>
          <w:p w14:paraId="08B10DFD"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A33B05">
              <w:rPr>
                <w:b/>
                <w:bCs/>
              </w:rPr>
              <w:t>981 224</w:t>
            </w:r>
          </w:p>
        </w:tc>
        <w:tc>
          <w:tcPr>
            <w:tcW w:w="1565" w:type="dxa"/>
            <w:shd w:val="clear" w:color="auto" w:fill="auto"/>
            <w:noWrap/>
            <w:hideMark/>
          </w:tcPr>
          <w:p w14:paraId="0B7266F3" w14:textId="77777777" w:rsidR="00656EE0" w:rsidRPr="00A33B05" w:rsidRDefault="00656EE0" w:rsidP="007A02FA">
            <w:pPr>
              <w:spacing w:after="0" w:line="240" w:lineRule="auto"/>
              <w:jc w:val="right"/>
              <w:outlineLvl w:val="0"/>
              <w:rPr>
                <w:rFonts w:ascii="Arial" w:eastAsia="Times New Roman" w:hAnsi="Arial" w:cs="Arial"/>
                <w:b/>
                <w:bCs/>
                <w:sz w:val="20"/>
                <w:szCs w:val="20"/>
                <w:lang w:eastAsia="ru-RU"/>
              </w:rPr>
            </w:pPr>
            <w:r w:rsidRPr="00E553E9">
              <w:rPr>
                <w:b/>
                <w:bCs/>
              </w:rPr>
              <w:t>1 193 922</w:t>
            </w:r>
          </w:p>
        </w:tc>
      </w:tr>
    </w:tbl>
    <w:p w14:paraId="5207E171" w14:textId="77777777" w:rsidR="00656EE0" w:rsidRDefault="00656EE0" w:rsidP="00656EE0">
      <w:pPr>
        <w:spacing w:after="0" w:line="240" w:lineRule="auto"/>
        <w:ind w:firstLine="567"/>
        <w:jc w:val="both"/>
        <w:rPr>
          <w:rFonts w:ascii="Arial" w:hAnsi="Arial" w:cs="Arial"/>
          <w:sz w:val="20"/>
          <w:szCs w:val="20"/>
        </w:rPr>
      </w:pPr>
    </w:p>
    <w:p w14:paraId="13608059"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Протягом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Товариство продало кредити клієнтам балансовою вартістю  31 848 тис.грн. на дату вибуття (валова балансова вартість 402 072 тис.грн., резерв під очікувані кредитні збитки 370 224 тис.грн.) за 71 161 тис.грн. (2021:  317 956 тис.грн., 246 795 тис.грн. відповідно). Результат від продажу було визнано у складі іншого операційного доходу (інших операційних витрат).</w:t>
      </w:r>
    </w:p>
    <w:p w14:paraId="78289711"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483864FB"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Аналіз змін валової балансової вартості за 2021 рік, представлений у таблиці:</w:t>
      </w:r>
    </w:p>
    <w:p w14:paraId="3686CA20" w14:textId="77777777" w:rsidR="00656EE0" w:rsidRPr="00656EE0" w:rsidRDefault="00656EE0" w:rsidP="00656EE0">
      <w:pPr>
        <w:spacing w:after="0" w:line="240" w:lineRule="auto"/>
        <w:ind w:firstLine="567"/>
        <w:jc w:val="both"/>
        <w:rPr>
          <w:rFonts w:ascii="Times New Roman" w:hAnsi="Times New Roman" w:cs="Times New Roman"/>
          <w:sz w:val="20"/>
          <w:szCs w:val="20"/>
        </w:rPr>
      </w:pPr>
    </w:p>
    <w:tbl>
      <w:tblPr>
        <w:tblW w:w="9360" w:type="dxa"/>
        <w:tblLayout w:type="fixed"/>
        <w:tblLook w:val="04A0" w:firstRow="1" w:lastRow="0" w:firstColumn="1" w:lastColumn="0" w:noHBand="0" w:noVBand="1"/>
      </w:tblPr>
      <w:tblGrid>
        <w:gridCol w:w="2970"/>
        <w:gridCol w:w="1597"/>
        <w:gridCol w:w="1598"/>
        <w:gridCol w:w="1597"/>
        <w:gridCol w:w="1598"/>
      </w:tblGrid>
      <w:tr w:rsidR="00656EE0" w:rsidRPr="00656EE0" w14:paraId="04630A2F" w14:textId="77777777" w:rsidTr="007A02FA">
        <w:tc>
          <w:tcPr>
            <w:tcW w:w="2970" w:type="dxa"/>
            <w:tcBorders>
              <w:bottom w:val="single" w:sz="4" w:space="0" w:color="auto"/>
            </w:tcBorders>
            <w:hideMark/>
          </w:tcPr>
          <w:p w14:paraId="6C04F867" w14:textId="77777777" w:rsidR="00656EE0" w:rsidRPr="00656EE0" w:rsidRDefault="00656EE0" w:rsidP="007A02FA">
            <w:pPr>
              <w:spacing w:line="256" w:lineRule="auto"/>
              <w:jc w:val="right"/>
              <w:rPr>
                <w:rFonts w:ascii="Times New Roman" w:hAnsi="Times New Roman" w:cs="Times New Roman"/>
                <w:sz w:val="20"/>
                <w:szCs w:val="20"/>
              </w:rPr>
            </w:pPr>
          </w:p>
        </w:tc>
        <w:tc>
          <w:tcPr>
            <w:tcW w:w="1597" w:type="dxa"/>
            <w:tcBorders>
              <w:bottom w:val="single" w:sz="4" w:space="0" w:color="auto"/>
            </w:tcBorders>
            <w:noWrap/>
            <w:hideMark/>
          </w:tcPr>
          <w:p w14:paraId="15BA6BE6"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1</w:t>
            </w:r>
          </w:p>
        </w:tc>
        <w:tc>
          <w:tcPr>
            <w:tcW w:w="1598" w:type="dxa"/>
            <w:tcBorders>
              <w:bottom w:val="single" w:sz="4" w:space="0" w:color="auto"/>
            </w:tcBorders>
            <w:noWrap/>
            <w:hideMark/>
          </w:tcPr>
          <w:p w14:paraId="2BCA205C"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2</w:t>
            </w:r>
          </w:p>
        </w:tc>
        <w:tc>
          <w:tcPr>
            <w:tcW w:w="1597" w:type="dxa"/>
            <w:tcBorders>
              <w:bottom w:val="single" w:sz="4" w:space="0" w:color="auto"/>
            </w:tcBorders>
            <w:noWrap/>
            <w:hideMark/>
          </w:tcPr>
          <w:p w14:paraId="0448400B"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3</w:t>
            </w:r>
          </w:p>
        </w:tc>
        <w:tc>
          <w:tcPr>
            <w:tcW w:w="1598" w:type="dxa"/>
            <w:tcBorders>
              <w:bottom w:val="single" w:sz="4" w:space="0" w:color="auto"/>
            </w:tcBorders>
            <w:noWrap/>
            <w:hideMark/>
          </w:tcPr>
          <w:p w14:paraId="62CD9892"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Всього</w:t>
            </w:r>
          </w:p>
        </w:tc>
      </w:tr>
      <w:tr w:rsidR="00656EE0" w:rsidRPr="00656EE0" w14:paraId="451C4F9A" w14:textId="77777777" w:rsidTr="007A02FA">
        <w:tc>
          <w:tcPr>
            <w:tcW w:w="2970" w:type="dxa"/>
            <w:tcBorders>
              <w:top w:val="single" w:sz="4" w:space="0" w:color="auto"/>
            </w:tcBorders>
            <w:hideMark/>
          </w:tcPr>
          <w:p w14:paraId="668A6B30" w14:textId="77777777" w:rsidR="00656EE0" w:rsidRPr="00656EE0" w:rsidRDefault="00656EE0" w:rsidP="007A02FA">
            <w:pPr>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 xml:space="preserve">Валова балансова вартість </w:t>
            </w:r>
          </w:p>
          <w:p w14:paraId="673F008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b/>
                <w:bCs/>
                <w:sz w:val="20"/>
                <w:szCs w:val="20"/>
                <w:lang w:eastAsia="ru-RU"/>
              </w:rPr>
              <w:t>на 1 січня 202</w:t>
            </w:r>
            <w:r w:rsidRPr="00656EE0">
              <w:rPr>
                <w:rFonts w:ascii="Times New Roman" w:eastAsia="Times New Roman" w:hAnsi="Times New Roman" w:cs="Times New Roman"/>
                <w:b/>
                <w:bCs/>
                <w:sz w:val="20"/>
                <w:szCs w:val="20"/>
                <w:lang w:val="ru-RU" w:eastAsia="ru-RU"/>
              </w:rPr>
              <w:t>1</w:t>
            </w:r>
            <w:r w:rsidRPr="00656EE0">
              <w:rPr>
                <w:rFonts w:ascii="Times New Roman" w:eastAsia="Times New Roman" w:hAnsi="Times New Roman" w:cs="Times New Roman"/>
                <w:b/>
                <w:bCs/>
                <w:sz w:val="20"/>
                <w:szCs w:val="20"/>
                <w:lang w:eastAsia="ru-RU"/>
              </w:rPr>
              <w:t xml:space="preserve"> року</w:t>
            </w:r>
          </w:p>
        </w:tc>
        <w:tc>
          <w:tcPr>
            <w:tcW w:w="1597" w:type="dxa"/>
            <w:tcBorders>
              <w:top w:val="single" w:sz="4" w:space="0" w:color="auto"/>
            </w:tcBorders>
            <w:noWrap/>
            <w:hideMark/>
          </w:tcPr>
          <w:p w14:paraId="7704310D"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263 957</w:t>
            </w:r>
          </w:p>
        </w:tc>
        <w:tc>
          <w:tcPr>
            <w:tcW w:w="1598" w:type="dxa"/>
            <w:tcBorders>
              <w:top w:val="single" w:sz="4" w:space="0" w:color="auto"/>
            </w:tcBorders>
            <w:noWrap/>
            <w:hideMark/>
          </w:tcPr>
          <w:p w14:paraId="76DAC325"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111 463</w:t>
            </w:r>
          </w:p>
        </w:tc>
        <w:tc>
          <w:tcPr>
            <w:tcW w:w="1597" w:type="dxa"/>
            <w:tcBorders>
              <w:top w:val="single" w:sz="4" w:space="0" w:color="auto"/>
            </w:tcBorders>
            <w:noWrap/>
            <w:hideMark/>
          </w:tcPr>
          <w:p w14:paraId="417D535C"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185 889</w:t>
            </w:r>
          </w:p>
        </w:tc>
        <w:tc>
          <w:tcPr>
            <w:tcW w:w="1598" w:type="dxa"/>
            <w:tcBorders>
              <w:top w:val="single" w:sz="4" w:space="0" w:color="auto"/>
            </w:tcBorders>
            <w:noWrap/>
            <w:hideMark/>
          </w:tcPr>
          <w:p w14:paraId="7FF3C011"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561 309</w:t>
            </w:r>
          </w:p>
        </w:tc>
      </w:tr>
      <w:tr w:rsidR="00656EE0" w:rsidRPr="00656EE0" w14:paraId="21531A2D" w14:textId="77777777" w:rsidTr="007A02FA">
        <w:tc>
          <w:tcPr>
            <w:tcW w:w="2970" w:type="dxa"/>
            <w:hideMark/>
          </w:tcPr>
          <w:p w14:paraId="6A26917F"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Нові активи</w:t>
            </w:r>
          </w:p>
        </w:tc>
        <w:tc>
          <w:tcPr>
            <w:tcW w:w="1597" w:type="dxa"/>
            <w:noWrap/>
            <w:hideMark/>
          </w:tcPr>
          <w:p w14:paraId="64A8AB1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516 914</w:t>
            </w:r>
          </w:p>
        </w:tc>
        <w:tc>
          <w:tcPr>
            <w:tcW w:w="1598" w:type="dxa"/>
            <w:noWrap/>
            <w:hideMark/>
          </w:tcPr>
          <w:p w14:paraId="35B7CDFF"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239 984</w:t>
            </w:r>
          </w:p>
        </w:tc>
        <w:tc>
          <w:tcPr>
            <w:tcW w:w="1597" w:type="dxa"/>
            <w:noWrap/>
            <w:hideMark/>
          </w:tcPr>
          <w:p w14:paraId="67667E29"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398 890</w:t>
            </w:r>
          </w:p>
        </w:tc>
        <w:tc>
          <w:tcPr>
            <w:tcW w:w="1598" w:type="dxa"/>
            <w:noWrap/>
            <w:hideMark/>
          </w:tcPr>
          <w:p w14:paraId="6202D28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1 155 788</w:t>
            </w:r>
          </w:p>
        </w:tc>
      </w:tr>
      <w:tr w:rsidR="00656EE0" w:rsidRPr="00656EE0" w14:paraId="2C249EAE" w14:textId="77777777" w:rsidTr="007A02FA">
        <w:tc>
          <w:tcPr>
            <w:tcW w:w="2970" w:type="dxa"/>
            <w:hideMark/>
          </w:tcPr>
          <w:p w14:paraId="0C1FEC5E"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Погашені активи</w:t>
            </w:r>
          </w:p>
        </w:tc>
        <w:tc>
          <w:tcPr>
            <w:tcW w:w="1597" w:type="dxa"/>
            <w:noWrap/>
            <w:hideMark/>
          </w:tcPr>
          <w:p w14:paraId="3FBB989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(168 609)</w:t>
            </w:r>
          </w:p>
        </w:tc>
        <w:tc>
          <w:tcPr>
            <w:tcW w:w="1598" w:type="dxa"/>
            <w:noWrap/>
            <w:hideMark/>
          </w:tcPr>
          <w:p w14:paraId="1AD95C1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(24 104)</w:t>
            </w:r>
          </w:p>
        </w:tc>
        <w:tc>
          <w:tcPr>
            <w:tcW w:w="1597" w:type="dxa"/>
            <w:noWrap/>
            <w:hideMark/>
          </w:tcPr>
          <w:p w14:paraId="1FAE3DD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(7 733)</w:t>
            </w:r>
          </w:p>
        </w:tc>
        <w:tc>
          <w:tcPr>
            <w:tcW w:w="1598" w:type="dxa"/>
            <w:noWrap/>
            <w:hideMark/>
          </w:tcPr>
          <w:p w14:paraId="7A871B06"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(200 446)</w:t>
            </w:r>
          </w:p>
        </w:tc>
      </w:tr>
      <w:tr w:rsidR="00656EE0" w:rsidRPr="00656EE0" w14:paraId="7522F003" w14:textId="77777777" w:rsidTr="007A02FA">
        <w:tc>
          <w:tcPr>
            <w:tcW w:w="2970" w:type="dxa"/>
            <w:hideMark/>
          </w:tcPr>
          <w:p w14:paraId="13E84976"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Продаж портфелю</w:t>
            </w:r>
          </w:p>
        </w:tc>
        <w:tc>
          <w:tcPr>
            <w:tcW w:w="1597" w:type="dxa"/>
            <w:noWrap/>
            <w:hideMark/>
          </w:tcPr>
          <w:p w14:paraId="5156FBF3"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(84 717)</w:t>
            </w:r>
          </w:p>
        </w:tc>
        <w:tc>
          <w:tcPr>
            <w:tcW w:w="1598" w:type="dxa"/>
            <w:noWrap/>
            <w:hideMark/>
          </w:tcPr>
          <w:p w14:paraId="110C691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(84 920)</w:t>
            </w:r>
          </w:p>
        </w:tc>
        <w:tc>
          <w:tcPr>
            <w:tcW w:w="1597" w:type="dxa"/>
            <w:noWrap/>
            <w:hideMark/>
          </w:tcPr>
          <w:p w14:paraId="2427E8E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(147 959)</w:t>
            </w:r>
          </w:p>
        </w:tc>
        <w:tc>
          <w:tcPr>
            <w:tcW w:w="1598" w:type="dxa"/>
            <w:noWrap/>
            <w:hideMark/>
          </w:tcPr>
          <w:p w14:paraId="2A1EA81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(317 956)</w:t>
            </w:r>
          </w:p>
        </w:tc>
      </w:tr>
      <w:tr w:rsidR="00656EE0" w:rsidRPr="00656EE0" w14:paraId="1DEA29FE" w14:textId="77777777" w:rsidTr="007A02FA">
        <w:tc>
          <w:tcPr>
            <w:tcW w:w="2970" w:type="dxa"/>
            <w:hideMark/>
          </w:tcPr>
          <w:p w14:paraId="585EA0BE"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lastRenderedPageBreak/>
              <w:t>Переведення до Стадії 1</w:t>
            </w:r>
          </w:p>
        </w:tc>
        <w:tc>
          <w:tcPr>
            <w:tcW w:w="1597" w:type="dxa"/>
            <w:noWrap/>
            <w:hideMark/>
          </w:tcPr>
          <w:p w14:paraId="41498A6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656</w:t>
            </w:r>
          </w:p>
        </w:tc>
        <w:tc>
          <w:tcPr>
            <w:tcW w:w="1598" w:type="dxa"/>
            <w:noWrap/>
            <w:hideMark/>
          </w:tcPr>
          <w:p w14:paraId="3D4EF159"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(1 036)</w:t>
            </w:r>
          </w:p>
        </w:tc>
        <w:tc>
          <w:tcPr>
            <w:tcW w:w="1597" w:type="dxa"/>
            <w:noWrap/>
            <w:hideMark/>
          </w:tcPr>
          <w:p w14:paraId="188DC71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(387)</w:t>
            </w:r>
          </w:p>
        </w:tc>
        <w:tc>
          <w:tcPr>
            <w:tcW w:w="1598" w:type="dxa"/>
            <w:noWrap/>
            <w:hideMark/>
          </w:tcPr>
          <w:p w14:paraId="121A819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(767)</w:t>
            </w:r>
          </w:p>
        </w:tc>
      </w:tr>
      <w:tr w:rsidR="00656EE0" w:rsidRPr="00656EE0" w14:paraId="7B8B2E30" w14:textId="77777777" w:rsidTr="007A02FA">
        <w:tc>
          <w:tcPr>
            <w:tcW w:w="2970" w:type="dxa"/>
            <w:hideMark/>
          </w:tcPr>
          <w:p w14:paraId="3B59A83A"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Переведення до Стадії 2</w:t>
            </w:r>
          </w:p>
        </w:tc>
        <w:tc>
          <w:tcPr>
            <w:tcW w:w="1597" w:type="dxa"/>
            <w:noWrap/>
            <w:hideMark/>
          </w:tcPr>
          <w:p w14:paraId="79978053"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(2 472)</w:t>
            </w:r>
          </w:p>
        </w:tc>
        <w:tc>
          <w:tcPr>
            <w:tcW w:w="1598" w:type="dxa"/>
            <w:noWrap/>
            <w:hideMark/>
          </w:tcPr>
          <w:p w14:paraId="4422E66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1 891</w:t>
            </w:r>
          </w:p>
        </w:tc>
        <w:tc>
          <w:tcPr>
            <w:tcW w:w="1597" w:type="dxa"/>
            <w:noWrap/>
            <w:hideMark/>
          </w:tcPr>
          <w:p w14:paraId="09ED5616"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(14)</w:t>
            </w:r>
          </w:p>
        </w:tc>
        <w:tc>
          <w:tcPr>
            <w:tcW w:w="1598" w:type="dxa"/>
            <w:noWrap/>
            <w:hideMark/>
          </w:tcPr>
          <w:p w14:paraId="710C2F9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(594)</w:t>
            </w:r>
          </w:p>
        </w:tc>
      </w:tr>
      <w:tr w:rsidR="00656EE0" w:rsidRPr="00656EE0" w14:paraId="6F0EDC0C" w14:textId="77777777" w:rsidTr="007A02FA">
        <w:tc>
          <w:tcPr>
            <w:tcW w:w="2970" w:type="dxa"/>
            <w:hideMark/>
          </w:tcPr>
          <w:p w14:paraId="2577E266"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Переведення до Стадії 3</w:t>
            </w:r>
          </w:p>
        </w:tc>
        <w:tc>
          <w:tcPr>
            <w:tcW w:w="1597" w:type="dxa"/>
            <w:noWrap/>
            <w:hideMark/>
          </w:tcPr>
          <w:p w14:paraId="0335196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(1 847)</w:t>
            </w:r>
          </w:p>
        </w:tc>
        <w:tc>
          <w:tcPr>
            <w:tcW w:w="1598" w:type="dxa"/>
            <w:noWrap/>
            <w:hideMark/>
          </w:tcPr>
          <w:p w14:paraId="271B6C2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(782)</w:t>
            </w:r>
          </w:p>
        </w:tc>
        <w:tc>
          <w:tcPr>
            <w:tcW w:w="1597" w:type="dxa"/>
            <w:noWrap/>
            <w:hideMark/>
          </w:tcPr>
          <w:p w14:paraId="62115D8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2 811</w:t>
            </w:r>
          </w:p>
        </w:tc>
        <w:tc>
          <w:tcPr>
            <w:tcW w:w="1598" w:type="dxa"/>
            <w:noWrap/>
            <w:hideMark/>
          </w:tcPr>
          <w:p w14:paraId="4F3CEAF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182</w:t>
            </w:r>
          </w:p>
        </w:tc>
      </w:tr>
      <w:tr w:rsidR="00656EE0" w:rsidRPr="00656EE0" w14:paraId="6325E164" w14:textId="77777777" w:rsidTr="007A02FA">
        <w:tc>
          <w:tcPr>
            <w:tcW w:w="2970" w:type="dxa"/>
            <w:hideMark/>
          </w:tcPr>
          <w:p w14:paraId="281C9BCA"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Інші зміни балансової вартості</w:t>
            </w:r>
          </w:p>
        </w:tc>
        <w:tc>
          <w:tcPr>
            <w:tcW w:w="1597" w:type="dxa"/>
            <w:tcBorders>
              <w:top w:val="nil"/>
              <w:left w:val="nil"/>
              <w:right w:val="nil"/>
            </w:tcBorders>
            <w:noWrap/>
            <w:hideMark/>
          </w:tcPr>
          <w:p w14:paraId="6C916FB8"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(1 743)</w:t>
            </w:r>
          </w:p>
        </w:tc>
        <w:tc>
          <w:tcPr>
            <w:tcW w:w="1598" w:type="dxa"/>
            <w:tcBorders>
              <w:top w:val="nil"/>
              <w:left w:val="nil"/>
              <w:right w:val="nil"/>
            </w:tcBorders>
            <w:noWrap/>
            <w:hideMark/>
          </w:tcPr>
          <w:p w14:paraId="2277CFC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(172)</w:t>
            </w:r>
          </w:p>
        </w:tc>
        <w:tc>
          <w:tcPr>
            <w:tcW w:w="1597" w:type="dxa"/>
            <w:tcBorders>
              <w:top w:val="nil"/>
              <w:left w:val="nil"/>
              <w:right w:val="nil"/>
            </w:tcBorders>
            <w:noWrap/>
            <w:hideMark/>
          </w:tcPr>
          <w:p w14:paraId="696B729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(2 045)</w:t>
            </w:r>
          </w:p>
        </w:tc>
        <w:tc>
          <w:tcPr>
            <w:tcW w:w="1598" w:type="dxa"/>
            <w:tcBorders>
              <w:top w:val="nil"/>
              <w:left w:val="nil"/>
              <w:right w:val="nil"/>
            </w:tcBorders>
            <w:noWrap/>
            <w:hideMark/>
          </w:tcPr>
          <w:p w14:paraId="5A17EE8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(3 959)</w:t>
            </w:r>
          </w:p>
        </w:tc>
      </w:tr>
      <w:tr w:rsidR="00656EE0" w:rsidRPr="00656EE0" w14:paraId="47736B62" w14:textId="77777777" w:rsidTr="007A02FA">
        <w:tc>
          <w:tcPr>
            <w:tcW w:w="2970" w:type="dxa"/>
            <w:hideMark/>
          </w:tcPr>
          <w:p w14:paraId="3F44B64F"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Валова балансова вартість станом на 31 грудня 202</w:t>
            </w:r>
            <w:r w:rsidRPr="00656EE0">
              <w:rPr>
                <w:rFonts w:ascii="Times New Roman" w:eastAsia="Times New Roman" w:hAnsi="Times New Roman" w:cs="Times New Roman"/>
                <w:b/>
                <w:bCs/>
                <w:sz w:val="20"/>
                <w:szCs w:val="20"/>
                <w:lang w:val="ru-RU" w:eastAsia="ru-RU"/>
              </w:rPr>
              <w:t>1</w:t>
            </w:r>
            <w:r w:rsidRPr="00656EE0">
              <w:rPr>
                <w:rFonts w:ascii="Times New Roman" w:eastAsia="Times New Roman" w:hAnsi="Times New Roman" w:cs="Times New Roman"/>
                <w:b/>
                <w:bCs/>
                <w:sz w:val="20"/>
                <w:szCs w:val="20"/>
                <w:lang w:eastAsia="ru-RU"/>
              </w:rPr>
              <w:t xml:space="preserve"> року</w:t>
            </w:r>
          </w:p>
          <w:p w14:paraId="4A12CDA4"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 аудитом)</w:t>
            </w:r>
          </w:p>
        </w:tc>
        <w:tc>
          <w:tcPr>
            <w:tcW w:w="1597" w:type="dxa"/>
            <w:tcBorders>
              <w:left w:val="nil"/>
              <w:bottom w:val="nil"/>
              <w:right w:val="nil"/>
            </w:tcBorders>
            <w:noWrap/>
            <w:hideMark/>
          </w:tcPr>
          <w:p w14:paraId="4E67D75B"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522 138 </w:t>
            </w:r>
          </w:p>
        </w:tc>
        <w:tc>
          <w:tcPr>
            <w:tcW w:w="1598" w:type="dxa"/>
            <w:tcBorders>
              <w:left w:val="nil"/>
              <w:bottom w:val="nil"/>
              <w:right w:val="nil"/>
            </w:tcBorders>
            <w:noWrap/>
            <w:hideMark/>
          </w:tcPr>
          <w:p w14:paraId="00BDA28B"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242 325</w:t>
            </w:r>
          </w:p>
        </w:tc>
        <w:tc>
          <w:tcPr>
            <w:tcW w:w="1597" w:type="dxa"/>
            <w:tcBorders>
              <w:left w:val="nil"/>
              <w:bottom w:val="nil"/>
              <w:right w:val="nil"/>
            </w:tcBorders>
            <w:noWrap/>
            <w:hideMark/>
          </w:tcPr>
          <w:p w14:paraId="061151DE"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429 454</w:t>
            </w:r>
          </w:p>
        </w:tc>
        <w:tc>
          <w:tcPr>
            <w:tcW w:w="1598" w:type="dxa"/>
            <w:tcBorders>
              <w:left w:val="nil"/>
              <w:bottom w:val="nil"/>
              <w:right w:val="nil"/>
            </w:tcBorders>
            <w:noWrap/>
            <w:hideMark/>
          </w:tcPr>
          <w:p w14:paraId="617E5AEF"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1 193 917 </w:t>
            </w:r>
          </w:p>
        </w:tc>
      </w:tr>
    </w:tbl>
    <w:p w14:paraId="31EB600D" w14:textId="77777777" w:rsidR="00656EE0" w:rsidRPr="00656EE0" w:rsidRDefault="00656EE0" w:rsidP="00656EE0">
      <w:pPr>
        <w:spacing w:after="0" w:line="240" w:lineRule="auto"/>
        <w:jc w:val="both"/>
        <w:rPr>
          <w:rFonts w:ascii="Times New Roman" w:hAnsi="Times New Roman" w:cs="Times New Roman"/>
          <w:i/>
          <w:iCs/>
          <w:sz w:val="20"/>
          <w:szCs w:val="20"/>
        </w:rPr>
      </w:pPr>
    </w:p>
    <w:p w14:paraId="2DD09735" w14:textId="77777777" w:rsidR="00656EE0" w:rsidRPr="00656EE0" w:rsidRDefault="00656EE0" w:rsidP="00656EE0">
      <w:pPr>
        <w:spacing w:after="0" w:line="240" w:lineRule="auto"/>
        <w:jc w:val="both"/>
        <w:rPr>
          <w:rFonts w:ascii="Times New Roman" w:hAnsi="Times New Roman" w:cs="Times New Roman"/>
          <w:i/>
          <w:iCs/>
          <w:sz w:val="20"/>
          <w:szCs w:val="20"/>
        </w:rPr>
      </w:pPr>
      <w:r w:rsidRPr="00656EE0">
        <w:rPr>
          <w:rFonts w:ascii="Times New Roman" w:hAnsi="Times New Roman" w:cs="Times New Roman"/>
          <w:i/>
          <w:iCs/>
          <w:sz w:val="20"/>
          <w:szCs w:val="20"/>
        </w:rPr>
        <w:t>Зміни очікуваних кредитних збитків за кредитами, оцінюваними за амортизованою собівартістю</w:t>
      </w:r>
    </w:p>
    <w:p w14:paraId="3645A6D8" w14:textId="77777777" w:rsidR="00656EE0" w:rsidRPr="00656EE0" w:rsidRDefault="00656EE0" w:rsidP="00656EE0">
      <w:pPr>
        <w:spacing w:after="0" w:line="240" w:lineRule="auto"/>
        <w:jc w:val="both"/>
        <w:rPr>
          <w:rFonts w:ascii="Times New Roman" w:hAnsi="Times New Roman" w:cs="Times New Roman"/>
          <w:sz w:val="20"/>
          <w:szCs w:val="20"/>
        </w:rPr>
      </w:pPr>
    </w:p>
    <w:p w14:paraId="291E7719"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10CBD0A1"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760F5C18"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Нові активи включають формування резервів за кредитами, які були видані за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рік та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рік та не були погашені станом на 31 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та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 у разі зміни стадії такі зміни включено у переведення між стадіями). </w:t>
      </w:r>
    </w:p>
    <w:p w14:paraId="464CF9FB" w14:textId="77777777" w:rsidR="00656EE0" w:rsidRPr="00656EE0" w:rsidRDefault="00656EE0" w:rsidP="00656EE0">
      <w:pPr>
        <w:spacing w:after="0" w:line="240" w:lineRule="auto"/>
        <w:jc w:val="both"/>
        <w:rPr>
          <w:rFonts w:ascii="Times New Roman" w:hAnsi="Times New Roman" w:cs="Times New Roman"/>
          <w:sz w:val="20"/>
          <w:szCs w:val="20"/>
        </w:rPr>
      </w:pPr>
    </w:p>
    <w:tbl>
      <w:tblPr>
        <w:tblW w:w="9646" w:type="dxa"/>
        <w:tblLayout w:type="fixed"/>
        <w:tblLook w:val="04A0" w:firstRow="1" w:lastRow="0" w:firstColumn="1" w:lastColumn="0" w:noHBand="0" w:noVBand="1"/>
      </w:tblPr>
      <w:tblGrid>
        <w:gridCol w:w="110"/>
        <w:gridCol w:w="2916"/>
        <w:gridCol w:w="110"/>
        <w:gridCol w:w="1517"/>
        <w:gridCol w:w="110"/>
        <w:gridCol w:w="1518"/>
        <w:gridCol w:w="110"/>
        <w:gridCol w:w="1517"/>
        <w:gridCol w:w="110"/>
        <w:gridCol w:w="1518"/>
        <w:gridCol w:w="110"/>
      </w:tblGrid>
      <w:tr w:rsidR="00656EE0" w:rsidRPr="00656EE0" w14:paraId="5284EFB9" w14:textId="77777777" w:rsidTr="007A02FA">
        <w:trPr>
          <w:gridBefore w:val="1"/>
          <w:wBefore w:w="110" w:type="dxa"/>
          <w:trHeight w:val="238"/>
        </w:trPr>
        <w:tc>
          <w:tcPr>
            <w:tcW w:w="3026" w:type="dxa"/>
            <w:gridSpan w:val="2"/>
            <w:tcBorders>
              <w:bottom w:val="single" w:sz="4" w:space="0" w:color="auto"/>
            </w:tcBorders>
            <w:hideMark/>
          </w:tcPr>
          <w:p w14:paraId="121EF65E" w14:textId="77777777" w:rsidR="00656EE0" w:rsidRPr="00656EE0" w:rsidRDefault="00656EE0" w:rsidP="007A02FA">
            <w:pPr>
              <w:jc w:val="right"/>
              <w:rPr>
                <w:rFonts w:ascii="Times New Roman" w:hAnsi="Times New Roman" w:cs="Times New Roman"/>
                <w:sz w:val="20"/>
                <w:szCs w:val="20"/>
              </w:rPr>
            </w:pPr>
          </w:p>
        </w:tc>
        <w:tc>
          <w:tcPr>
            <w:tcW w:w="1627" w:type="dxa"/>
            <w:gridSpan w:val="2"/>
            <w:tcBorders>
              <w:bottom w:val="single" w:sz="4" w:space="0" w:color="auto"/>
            </w:tcBorders>
            <w:noWrap/>
            <w:hideMark/>
          </w:tcPr>
          <w:p w14:paraId="48DE2201"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1</w:t>
            </w:r>
          </w:p>
        </w:tc>
        <w:tc>
          <w:tcPr>
            <w:tcW w:w="1628" w:type="dxa"/>
            <w:gridSpan w:val="2"/>
            <w:tcBorders>
              <w:bottom w:val="single" w:sz="4" w:space="0" w:color="auto"/>
            </w:tcBorders>
            <w:noWrap/>
            <w:hideMark/>
          </w:tcPr>
          <w:p w14:paraId="0CCB6080"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2</w:t>
            </w:r>
          </w:p>
        </w:tc>
        <w:tc>
          <w:tcPr>
            <w:tcW w:w="1627" w:type="dxa"/>
            <w:gridSpan w:val="2"/>
            <w:tcBorders>
              <w:bottom w:val="single" w:sz="4" w:space="0" w:color="auto"/>
            </w:tcBorders>
            <w:noWrap/>
            <w:hideMark/>
          </w:tcPr>
          <w:p w14:paraId="7141C3B2"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3</w:t>
            </w:r>
          </w:p>
        </w:tc>
        <w:tc>
          <w:tcPr>
            <w:tcW w:w="1628" w:type="dxa"/>
            <w:gridSpan w:val="2"/>
            <w:tcBorders>
              <w:bottom w:val="single" w:sz="4" w:space="0" w:color="auto"/>
            </w:tcBorders>
            <w:noWrap/>
            <w:hideMark/>
          </w:tcPr>
          <w:p w14:paraId="02FD8286"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Всього</w:t>
            </w:r>
          </w:p>
        </w:tc>
      </w:tr>
      <w:tr w:rsidR="00656EE0" w:rsidRPr="00656EE0" w14:paraId="784A5E82" w14:textId="77777777" w:rsidTr="007A02FA">
        <w:trPr>
          <w:gridBefore w:val="1"/>
          <w:wBefore w:w="110" w:type="dxa"/>
          <w:trHeight w:val="477"/>
        </w:trPr>
        <w:tc>
          <w:tcPr>
            <w:tcW w:w="3026" w:type="dxa"/>
            <w:gridSpan w:val="2"/>
            <w:tcBorders>
              <w:top w:val="single" w:sz="4" w:space="0" w:color="auto"/>
            </w:tcBorders>
            <w:hideMark/>
          </w:tcPr>
          <w:p w14:paraId="50ED6A05" w14:textId="77777777" w:rsidR="00656EE0" w:rsidRPr="00656EE0" w:rsidRDefault="00656EE0" w:rsidP="007A02FA">
            <w:pPr>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Очікувані кредитні збитки на 1 січня 202</w:t>
            </w:r>
            <w:r w:rsidRPr="00656EE0">
              <w:rPr>
                <w:rFonts w:ascii="Times New Roman" w:eastAsia="Times New Roman" w:hAnsi="Times New Roman" w:cs="Times New Roman"/>
                <w:b/>
                <w:bCs/>
                <w:sz w:val="20"/>
                <w:szCs w:val="20"/>
                <w:lang w:val="ru-RU" w:eastAsia="ru-RU"/>
              </w:rPr>
              <w:t>2</w:t>
            </w:r>
            <w:r w:rsidRPr="00656EE0">
              <w:rPr>
                <w:rFonts w:ascii="Times New Roman" w:eastAsia="Times New Roman" w:hAnsi="Times New Roman" w:cs="Times New Roman"/>
                <w:b/>
                <w:bCs/>
                <w:sz w:val="20"/>
                <w:szCs w:val="20"/>
                <w:lang w:eastAsia="ru-RU"/>
              </w:rPr>
              <w:t xml:space="preserve"> року </w:t>
            </w:r>
          </w:p>
        </w:tc>
        <w:tc>
          <w:tcPr>
            <w:tcW w:w="1627" w:type="dxa"/>
            <w:gridSpan w:val="2"/>
            <w:tcBorders>
              <w:top w:val="single" w:sz="4" w:space="0" w:color="auto"/>
            </w:tcBorders>
            <w:noWrap/>
            <w:hideMark/>
          </w:tcPr>
          <w:p w14:paraId="3F091C2E"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261 852</w:t>
            </w:r>
          </w:p>
        </w:tc>
        <w:tc>
          <w:tcPr>
            <w:tcW w:w="1628" w:type="dxa"/>
            <w:gridSpan w:val="2"/>
            <w:tcBorders>
              <w:top w:val="single" w:sz="4" w:space="0" w:color="auto"/>
            </w:tcBorders>
            <w:noWrap/>
            <w:hideMark/>
          </w:tcPr>
          <w:p w14:paraId="5B8AECCC"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220 515</w:t>
            </w:r>
          </w:p>
        </w:tc>
        <w:tc>
          <w:tcPr>
            <w:tcW w:w="1627" w:type="dxa"/>
            <w:gridSpan w:val="2"/>
            <w:tcBorders>
              <w:top w:val="single" w:sz="4" w:space="0" w:color="auto"/>
            </w:tcBorders>
            <w:noWrap/>
            <w:hideMark/>
          </w:tcPr>
          <w:p w14:paraId="7BAB3103"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398 523</w:t>
            </w:r>
          </w:p>
        </w:tc>
        <w:tc>
          <w:tcPr>
            <w:tcW w:w="1628" w:type="dxa"/>
            <w:gridSpan w:val="2"/>
            <w:tcBorders>
              <w:top w:val="single" w:sz="4" w:space="0" w:color="auto"/>
            </w:tcBorders>
            <w:noWrap/>
            <w:hideMark/>
          </w:tcPr>
          <w:p w14:paraId="7184374C"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880 891</w:t>
            </w:r>
          </w:p>
        </w:tc>
      </w:tr>
      <w:tr w:rsidR="00656EE0" w:rsidRPr="00656EE0" w14:paraId="3CE36437" w14:textId="77777777" w:rsidTr="007A02FA">
        <w:trPr>
          <w:gridBefore w:val="1"/>
          <w:wBefore w:w="110" w:type="dxa"/>
          <w:trHeight w:val="288"/>
        </w:trPr>
        <w:tc>
          <w:tcPr>
            <w:tcW w:w="3026" w:type="dxa"/>
            <w:gridSpan w:val="2"/>
            <w:hideMark/>
          </w:tcPr>
          <w:p w14:paraId="5818A3D3"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Нові активи</w:t>
            </w:r>
          </w:p>
        </w:tc>
        <w:tc>
          <w:tcPr>
            <w:tcW w:w="1627" w:type="dxa"/>
            <w:gridSpan w:val="2"/>
            <w:noWrap/>
            <w:hideMark/>
          </w:tcPr>
          <w:p w14:paraId="4451C692"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69 895</w:t>
            </w:r>
          </w:p>
        </w:tc>
        <w:tc>
          <w:tcPr>
            <w:tcW w:w="1628" w:type="dxa"/>
            <w:gridSpan w:val="2"/>
            <w:noWrap/>
            <w:hideMark/>
          </w:tcPr>
          <w:p w14:paraId="103B9E9E"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44 467</w:t>
            </w:r>
          </w:p>
        </w:tc>
        <w:tc>
          <w:tcPr>
            <w:tcW w:w="1627" w:type="dxa"/>
            <w:gridSpan w:val="2"/>
            <w:noWrap/>
            <w:hideMark/>
          </w:tcPr>
          <w:p w14:paraId="5A40C320"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405 431</w:t>
            </w:r>
          </w:p>
        </w:tc>
        <w:tc>
          <w:tcPr>
            <w:tcW w:w="1628" w:type="dxa"/>
            <w:gridSpan w:val="2"/>
            <w:noWrap/>
            <w:hideMark/>
          </w:tcPr>
          <w:p w14:paraId="018A9784"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519 793</w:t>
            </w:r>
          </w:p>
        </w:tc>
      </w:tr>
      <w:tr w:rsidR="00656EE0" w:rsidRPr="00656EE0" w14:paraId="57094D45" w14:textId="77777777" w:rsidTr="007A02FA">
        <w:trPr>
          <w:gridBefore w:val="1"/>
          <w:wBefore w:w="110" w:type="dxa"/>
          <w:trHeight w:val="276"/>
        </w:trPr>
        <w:tc>
          <w:tcPr>
            <w:tcW w:w="3026" w:type="dxa"/>
            <w:gridSpan w:val="2"/>
            <w:hideMark/>
          </w:tcPr>
          <w:p w14:paraId="7A8873D6"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Погашені активи</w:t>
            </w:r>
          </w:p>
        </w:tc>
        <w:tc>
          <w:tcPr>
            <w:tcW w:w="1627" w:type="dxa"/>
            <w:gridSpan w:val="2"/>
            <w:noWrap/>
            <w:hideMark/>
          </w:tcPr>
          <w:p w14:paraId="5FD0C696"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val="en-US" w:eastAsia="ru-RU"/>
              </w:rPr>
            </w:pPr>
            <w:r w:rsidRPr="00656EE0">
              <w:rPr>
                <w:rFonts w:ascii="Times New Roman" w:hAnsi="Times New Roman" w:cs="Times New Roman"/>
                <w:sz w:val="20"/>
                <w:szCs w:val="20"/>
                <w:lang w:val="en-US"/>
              </w:rPr>
              <w:t>(</w:t>
            </w:r>
            <w:r w:rsidRPr="00656EE0">
              <w:rPr>
                <w:rFonts w:ascii="Times New Roman" w:hAnsi="Times New Roman" w:cs="Times New Roman"/>
                <w:sz w:val="20"/>
                <w:szCs w:val="20"/>
              </w:rPr>
              <w:t>177 787</w:t>
            </w:r>
            <w:r w:rsidRPr="00656EE0">
              <w:rPr>
                <w:rFonts w:ascii="Times New Roman" w:hAnsi="Times New Roman" w:cs="Times New Roman"/>
                <w:sz w:val="20"/>
                <w:szCs w:val="20"/>
                <w:lang w:val="en-US"/>
              </w:rPr>
              <w:t>)</w:t>
            </w:r>
          </w:p>
        </w:tc>
        <w:tc>
          <w:tcPr>
            <w:tcW w:w="1628" w:type="dxa"/>
            <w:gridSpan w:val="2"/>
            <w:noWrap/>
            <w:hideMark/>
          </w:tcPr>
          <w:p w14:paraId="675F4D6B"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(48 544)</w:t>
            </w:r>
          </w:p>
        </w:tc>
        <w:tc>
          <w:tcPr>
            <w:tcW w:w="1627" w:type="dxa"/>
            <w:gridSpan w:val="2"/>
            <w:noWrap/>
            <w:hideMark/>
          </w:tcPr>
          <w:p w14:paraId="4E29F569"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(13 572)</w:t>
            </w:r>
          </w:p>
        </w:tc>
        <w:tc>
          <w:tcPr>
            <w:tcW w:w="1628" w:type="dxa"/>
            <w:gridSpan w:val="2"/>
            <w:noWrap/>
            <w:hideMark/>
          </w:tcPr>
          <w:p w14:paraId="3AB89A6E"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val="en-US" w:eastAsia="ru-RU"/>
              </w:rPr>
            </w:pPr>
            <w:r w:rsidRPr="00656EE0">
              <w:rPr>
                <w:rFonts w:ascii="Times New Roman" w:hAnsi="Times New Roman" w:cs="Times New Roman"/>
                <w:sz w:val="20"/>
                <w:szCs w:val="20"/>
                <w:lang w:val="en-US"/>
              </w:rPr>
              <w:t>(</w:t>
            </w:r>
            <w:r w:rsidRPr="00656EE0">
              <w:rPr>
                <w:rFonts w:ascii="Times New Roman" w:hAnsi="Times New Roman" w:cs="Times New Roman"/>
                <w:sz w:val="20"/>
                <w:szCs w:val="20"/>
              </w:rPr>
              <w:t>239 903</w:t>
            </w:r>
            <w:r w:rsidRPr="00656EE0">
              <w:rPr>
                <w:rFonts w:ascii="Times New Roman" w:hAnsi="Times New Roman" w:cs="Times New Roman"/>
                <w:sz w:val="20"/>
                <w:szCs w:val="20"/>
                <w:lang w:val="en-US"/>
              </w:rPr>
              <w:t>)</w:t>
            </w:r>
          </w:p>
        </w:tc>
      </w:tr>
      <w:tr w:rsidR="00656EE0" w:rsidRPr="00656EE0" w14:paraId="787D668A" w14:textId="77777777" w:rsidTr="007A02FA">
        <w:trPr>
          <w:gridBefore w:val="1"/>
          <w:wBefore w:w="110" w:type="dxa"/>
          <w:trHeight w:val="288"/>
        </w:trPr>
        <w:tc>
          <w:tcPr>
            <w:tcW w:w="3026" w:type="dxa"/>
            <w:gridSpan w:val="2"/>
            <w:hideMark/>
          </w:tcPr>
          <w:p w14:paraId="1AE62BB5"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Продаж портфелю</w:t>
            </w:r>
          </w:p>
        </w:tc>
        <w:tc>
          <w:tcPr>
            <w:tcW w:w="1627" w:type="dxa"/>
            <w:gridSpan w:val="2"/>
            <w:noWrap/>
          </w:tcPr>
          <w:p w14:paraId="0B2777DA"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(88)</w:t>
            </w:r>
          </w:p>
        </w:tc>
        <w:tc>
          <w:tcPr>
            <w:tcW w:w="1628" w:type="dxa"/>
            <w:gridSpan w:val="2"/>
            <w:noWrap/>
          </w:tcPr>
          <w:p w14:paraId="042DA969"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(55 642)</w:t>
            </w:r>
          </w:p>
        </w:tc>
        <w:tc>
          <w:tcPr>
            <w:tcW w:w="1627" w:type="dxa"/>
            <w:gridSpan w:val="2"/>
            <w:noWrap/>
          </w:tcPr>
          <w:p w14:paraId="66C8D1FF"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(314 494)</w:t>
            </w:r>
          </w:p>
        </w:tc>
        <w:tc>
          <w:tcPr>
            <w:tcW w:w="1628" w:type="dxa"/>
            <w:gridSpan w:val="2"/>
            <w:noWrap/>
          </w:tcPr>
          <w:p w14:paraId="412D0DF6"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(370 224)</w:t>
            </w:r>
          </w:p>
        </w:tc>
      </w:tr>
      <w:tr w:rsidR="00656EE0" w:rsidRPr="00656EE0" w14:paraId="673F6111" w14:textId="77777777" w:rsidTr="007A02FA">
        <w:trPr>
          <w:gridBefore w:val="1"/>
          <w:wBefore w:w="110" w:type="dxa"/>
          <w:trHeight w:val="276"/>
        </w:trPr>
        <w:tc>
          <w:tcPr>
            <w:tcW w:w="3026" w:type="dxa"/>
            <w:gridSpan w:val="2"/>
            <w:hideMark/>
          </w:tcPr>
          <w:p w14:paraId="7DD3A39B"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Переведення до Стадії 1</w:t>
            </w:r>
          </w:p>
        </w:tc>
        <w:tc>
          <w:tcPr>
            <w:tcW w:w="1627" w:type="dxa"/>
            <w:gridSpan w:val="2"/>
            <w:noWrap/>
          </w:tcPr>
          <w:p w14:paraId="3B386BAB"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1 675</w:t>
            </w:r>
          </w:p>
        </w:tc>
        <w:tc>
          <w:tcPr>
            <w:tcW w:w="1628" w:type="dxa"/>
            <w:gridSpan w:val="2"/>
            <w:noWrap/>
          </w:tcPr>
          <w:p w14:paraId="7E874A6C"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(4 821)</w:t>
            </w:r>
          </w:p>
        </w:tc>
        <w:tc>
          <w:tcPr>
            <w:tcW w:w="1627" w:type="dxa"/>
            <w:gridSpan w:val="2"/>
            <w:noWrap/>
          </w:tcPr>
          <w:p w14:paraId="273F0021"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(448)</w:t>
            </w:r>
          </w:p>
        </w:tc>
        <w:tc>
          <w:tcPr>
            <w:tcW w:w="1628" w:type="dxa"/>
            <w:gridSpan w:val="2"/>
            <w:noWrap/>
          </w:tcPr>
          <w:p w14:paraId="36F4C53C"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(3 594)</w:t>
            </w:r>
          </w:p>
        </w:tc>
      </w:tr>
      <w:tr w:rsidR="00656EE0" w:rsidRPr="00656EE0" w14:paraId="65D12A66" w14:textId="77777777" w:rsidTr="007A02FA">
        <w:trPr>
          <w:gridBefore w:val="1"/>
          <w:wBefore w:w="110" w:type="dxa"/>
          <w:trHeight w:val="276"/>
        </w:trPr>
        <w:tc>
          <w:tcPr>
            <w:tcW w:w="3026" w:type="dxa"/>
            <w:gridSpan w:val="2"/>
            <w:hideMark/>
          </w:tcPr>
          <w:p w14:paraId="057BB3F4"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Переведення до Стадії 2</w:t>
            </w:r>
          </w:p>
        </w:tc>
        <w:tc>
          <w:tcPr>
            <w:tcW w:w="1627" w:type="dxa"/>
            <w:gridSpan w:val="2"/>
            <w:noWrap/>
          </w:tcPr>
          <w:p w14:paraId="75B344E5"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(2 893)</w:t>
            </w:r>
          </w:p>
        </w:tc>
        <w:tc>
          <w:tcPr>
            <w:tcW w:w="1628" w:type="dxa"/>
            <w:gridSpan w:val="2"/>
            <w:noWrap/>
          </w:tcPr>
          <w:p w14:paraId="7966FA4D"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3 377</w:t>
            </w:r>
          </w:p>
        </w:tc>
        <w:tc>
          <w:tcPr>
            <w:tcW w:w="1627" w:type="dxa"/>
            <w:gridSpan w:val="2"/>
            <w:noWrap/>
          </w:tcPr>
          <w:p w14:paraId="7E9D5893"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(144)</w:t>
            </w:r>
          </w:p>
        </w:tc>
        <w:tc>
          <w:tcPr>
            <w:tcW w:w="1628" w:type="dxa"/>
            <w:gridSpan w:val="2"/>
            <w:noWrap/>
          </w:tcPr>
          <w:p w14:paraId="755C024D"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340</w:t>
            </w:r>
          </w:p>
        </w:tc>
      </w:tr>
      <w:tr w:rsidR="00656EE0" w:rsidRPr="00656EE0" w14:paraId="508C4E6A" w14:textId="77777777" w:rsidTr="007A02FA">
        <w:trPr>
          <w:gridBefore w:val="1"/>
          <w:wBefore w:w="110" w:type="dxa"/>
          <w:trHeight w:val="288"/>
        </w:trPr>
        <w:tc>
          <w:tcPr>
            <w:tcW w:w="3026" w:type="dxa"/>
            <w:gridSpan w:val="2"/>
            <w:hideMark/>
          </w:tcPr>
          <w:p w14:paraId="24547096"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Переведення до Стадії 3</w:t>
            </w:r>
          </w:p>
        </w:tc>
        <w:tc>
          <w:tcPr>
            <w:tcW w:w="1627" w:type="dxa"/>
            <w:gridSpan w:val="2"/>
            <w:noWrap/>
            <w:hideMark/>
          </w:tcPr>
          <w:p w14:paraId="566FE2B0" w14:textId="77777777" w:rsidR="00656EE0" w:rsidRPr="00656EE0" w:rsidRDefault="00656EE0" w:rsidP="007A02FA">
            <w:pPr>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(91 028)</w:t>
            </w:r>
          </w:p>
        </w:tc>
        <w:tc>
          <w:tcPr>
            <w:tcW w:w="1628" w:type="dxa"/>
            <w:gridSpan w:val="2"/>
            <w:noWrap/>
            <w:hideMark/>
          </w:tcPr>
          <w:p w14:paraId="1D585C9F" w14:textId="77777777" w:rsidR="00656EE0" w:rsidRPr="00656EE0" w:rsidRDefault="00656EE0" w:rsidP="007A02FA">
            <w:pPr>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(109 736)</w:t>
            </w:r>
          </w:p>
        </w:tc>
        <w:tc>
          <w:tcPr>
            <w:tcW w:w="1627" w:type="dxa"/>
            <w:gridSpan w:val="2"/>
            <w:noWrap/>
            <w:hideMark/>
          </w:tcPr>
          <w:p w14:paraId="61E5FBB4" w14:textId="77777777" w:rsidR="00656EE0" w:rsidRPr="00656EE0" w:rsidRDefault="00656EE0" w:rsidP="007A02FA">
            <w:pPr>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465 128</w:t>
            </w:r>
          </w:p>
        </w:tc>
        <w:tc>
          <w:tcPr>
            <w:tcW w:w="1628" w:type="dxa"/>
            <w:gridSpan w:val="2"/>
            <w:noWrap/>
            <w:hideMark/>
          </w:tcPr>
          <w:p w14:paraId="4EF60E38" w14:textId="77777777" w:rsidR="00656EE0" w:rsidRPr="00656EE0" w:rsidRDefault="00656EE0" w:rsidP="007A02FA">
            <w:pPr>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264 364</w:t>
            </w:r>
          </w:p>
        </w:tc>
      </w:tr>
      <w:tr w:rsidR="00656EE0" w:rsidRPr="00656EE0" w14:paraId="391AA4F1" w14:textId="77777777" w:rsidTr="007A02FA">
        <w:trPr>
          <w:gridBefore w:val="1"/>
          <w:wBefore w:w="110" w:type="dxa"/>
          <w:trHeight w:val="477"/>
        </w:trPr>
        <w:tc>
          <w:tcPr>
            <w:tcW w:w="3026" w:type="dxa"/>
            <w:gridSpan w:val="2"/>
            <w:hideMark/>
          </w:tcPr>
          <w:p w14:paraId="31A90AB5" w14:textId="77777777" w:rsidR="00656EE0" w:rsidRPr="00656EE0" w:rsidRDefault="00656EE0" w:rsidP="007A02FA">
            <w:pPr>
              <w:spacing w:after="0" w:line="240" w:lineRule="auto"/>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Інші зміни балансової вартості</w:t>
            </w:r>
          </w:p>
        </w:tc>
        <w:tc>
          <w:tcPr>
            <w:tcW w:w="1627" w:type="dxa"/>
            <w:gridSpan w:val="2"/>
            <w:noWrap/>
          </w:tcPr>
          <w:p w14:paraId="3D0C7F32"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(5 823)</w:t>
            </w:r>
          </w:p>
        </w:tc>
        <w:tc>
          <w:tcPr>
            <w:tcW w:w="1628" w:type="dxa"/>
            <w:gridSpan w:val="2"/>
            <w:noWrap/>
          </w:tcPr>
          <w:p w14:paraId="237878E8"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(807)</w:t>
            </w:r>
          </w:p>
        </w:tc>
        <w:tc>
          <w:tcPr>
            <w:tcW w:w="1627" w:type="dxa"/>
            <w:gridSpan w:val="2"/>
            <w:noWrap/>
          </w:tcPr>
          <w:p w14:paraId="5FC32AA8" w14:textId="77777777" w:rsidR="00656EE0" w:rsidRPr="00656EE0" w:rsidRDefault="00656EE0" w:rsidP="007A02FA">
            <w:pPr>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(635)</w:t>
            </w:r>
          </w:p>
        </w:tc>
        <w:tc>
          <w:tcPr>
            <w:tcW w:w="1628" w:type="dxa"/>
            <w:gridSpan w:val="2"/>
            <w:noWrap/>
          </w:tcPr>
          <w:p w14:paraId="5D4848B8" w14:textId="77777777" w:rsidR="00656EE0" w:rsidRPr="00656EE0" w:rsidRDefault="00656EE0" w:rsidP="007A02FA">
            <w:pPr>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(7 266)</w:t>
            </w:r>
          </w:p>
        </w:tc>
      </w:tr>
      <w:tr w:rsidR="00656EE0" w:rsidRPr="00656EE0" w14:paraId="3BC9F513" w14:textId="77777777" w:rsidTr="007A02FA">
        <w:trPr>
          <w:gridBefore w:val="1"/>
          <w:wBefore w:w="110" w:type="dxa"/>
          <w:trHeight w:val="489"/>
        </w:trPr>
        <w:tc>
          <w:tcPr>
            <w:tcW w:w="3026" w:type="dxa"/>
            <w:gridSpan w:val="2"/>
            <w:hideMark/>
          </w:tcPr>
          <w:p w14:paraId="4E36932F" w14:textId="77777777" w:rsidR="00656EE0" w:rsidRPr="00656EE0" w:rsidRDefault="00656EE0" w:rsidP="007A02FA">
            <w:pPr>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Очікувані кредитні збитки на 31 грудня 202</w:t>
            </w:r>
            <w:r w:rsidRPr="00656EE0">
              <w:rPr>
                <w:rFonts w:ascii="Times New Roman" w:eastAsia="Times New Roman" w:hAnsi="Times New Roman" w:cs="Times New Roman"/>
                <w:b/>
                <w:bCs/>
                <w:sz w:val="20"/>
                <w:szCs w:val="20"/>
                <w:lang w:val="ru-RU" w:eastAsia="ru-RU"/>
              </w:rPr>
              <w:t>2</w:t>
            </w:r>
            <w:r w:rsidRPr="00656EE0">
              <w:rPr>
                <w:rFonts w:ascii="Times New Roman" w:eastAsia="Times New Roman" w:hAnsi="Times New Roman" w:cs="Times New Roman"/>
                <w:b/>
                <w:bCs/>
                <w:sz w:val="20"/>
                <w:szCs w:val="20"/>
                <w:lang w:eastAsia="ru-RU"/>
              </w:rPr>
              <w:t xml:space="preserve"> року</w:t>
            </w:r>
          </w:p>
          <w:p w14:paraId="1EB93F8D" w14:textId="77777777" w:rsidR="00656EE0" w:rsidRPr="00656EE0" w:rsidRDefault="00656EE0" w:rsidP="007A02FA">
            <w:pPr>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 аудитом)</w:t>
            </w:r>
          </w:p>
        </w:tc>
        <w:tc>
          <w:tcPr>
            <w:tcW w:w="1627" w:type="dxa"/>
            <w:gridSpan w:val="2"/>
            <w:noWrap/>
            <w:hideMark/>
          </w:tcPr>
          <w:p w14:paraId="43C7D705"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55 803</w:t>
            </w:r>
          </w:p>
        </w:tc>
        <w:tc>
          <w:tcPr>
            <w:tcW w:w="1628" w:type="dxa"/>
            <w:gridSpan w:val="2"/>
            <w:noWrap/>
            <w:hideMark/>
          </w:tcPr>
          <w:p w14:paraId="6490A9A4"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48 809</w:t>
            </w:r>
          </w:p>
        </w:tc>
        <w:tc>
          <w:tcPr>
            <w:tcW w:w="1627" w:type="dxa"/>
            <w:gridSpan w:val="2"/>
            <w:noWrap/>
            <w:hideMark/>
          </w:tcPr>
          <w:p w14:paraId="1CC8D5B7"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939 789</w:t>
            </w:r>
          </w:p>
        </w:tc>
        <w:tc>
          <w:tcPr>
            <w:tcW w:w="1628" w:type="dxa"/>
            <w:gridSpan w:val="2"/>
            <w:noWrap/>
            <w:hideMark/>
          </w:tcPr>
          <w:p w14:paraId="5FBB9EDA" w14:textId="77777777" w:rsidR="00656EE0" w:rsidRPr="00656EE0" w:rsidRDefault="00656EE0" w:rsidP="007A02FA">
            <w:pPr>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1 044 401</w:t>
            </w:r>
          </w:p>
        </w:tc>
      </w:tr>
      <w:tr w:rsidR="00656EE0" w:rsidRPr="00656EE0" w14:paraId="460BE0D2" w14:textId="77777777" w:rsidTr="007A02FA">
        <w:trPr>
          <w:gridAfter w:val="1"/>
          <w:wAfter w:w="110" w:type="dxa"/>
          <w:trHeight w:val="150"/>
        </w:trPr>
        <w:tc>
          <w:tcPr>
            <w:tcW w:w="3026" w:type="dxa"/>
            <w:gridSpan w:val="2"/>
            <w:hideMark/>
          </w:tcPr>
          <w:p w14:paraId="4DCBB89C" w14:textId="77777777" w:rsidR="00656EE0" w:rsidRPr="00656EE0" w:rsidRDefault="00656EE0" w:rsidP="007A02FA">
            <w:pPr>
              <w:keepNext/>
              <w:rPr>
                <w:rFonts w:ascii="Times New Roman" w:hAnsi="Times New Roman" w:cs="Times New Roman"/>
                <w:sz w:val="20"/>
                <w:szCs w:val="20"/>
              </w:rPr>
            </w:pPr>
          </w:p>
        </w:tc>
        <w:tc>
          <w:tcPr>
            <w:tcW w:w="1627" w:type="dxa"/>
            <w:gridSpan w:val="2"/>
            <w:tcBorders>
              <w:bottom w:val="single" w:sz="4" w:space="0" w:color="auto"/>
            </w:tcBorders>
            <w:noWrap/>
            <w:hideMark/>
          </w:tcPr>
          <w:p w14:paraId="1B76294B"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1</w:t>
            </w:r>
          </w:p>
        </w:tc>
        <w:tc>
          <w:tcPr>
            <w:tcW w:w="1628" w:type="dxa"/>
            <w:gridSpan w:val="2"/>
            <w:tcBorders>
              <w:bottom w:val="single" w:sz="4" w:space="0" w:color="auto"/>
            </w:tcBorders>
            <w:noWrap/>
            <w:hideMark/>
          </w:tcPr>
          <w:p w14:paraId="1F1AD5F3"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2</w:t>
            </w:r>
          </w:p>
        </w:tc>
        <w:tc>
          <w:tcPr>
            <w:tcW w:w="1627" w:type="dxa"/>
            <w:gridSpan w:val="2"/>
            <w:tcBorders>
              <w:bottom w:val="single" w:sz="4" w:space="0" w:color="auto"/>
            </w:tcBorders>
            <w:noWrap/>
            <w:hideMark/>
          </w:tcPr>
          <w:p w14:paraId="638E8B7D"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Стадія 3</w:t>
            </w:r>
          </w:p>
        </w:tc>
        <w:tc>
          <w:tcPr>
            <w:tcW w:w="1628" w:type="dxa"/>
            <w:gridSpan w:val="2"/>
            <w:tcBorders>
              <w:bottom w:val="single" w:sz="4" w:space="0" w:color="auto"/>
            </w:tcBorders>
            <w:noWrap/>
            <w:hideMark/>
          </w:tcPr>
          <w:p w14:paraId="6E8A2DCC"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Всього</w:t>
            </w:r>
          </w:p>
        </w:tc>
      </w:tr>
      <w:tr w:rsidR="00656EE0" w:rsidRPr="00656EE0" w14:paraId="1A119A3C" w14:textId="77777777" w:rsidTr="007A02FA">
        <w:trPr>
          <w:gridAfter w:val="1"/>
          <w:wAfter w:w="110" w:type="dxa"/>
          <w:trHeight w:val="150"/>
        </w:trPr>
        <w:tc>
          <w:tcPr>
            <w:tcW w:w="3026" w:type="dxa"/>
            <w:gridSpan w:val="2"/>
            <w:hideMark/>
          </w:tcPr>
          <w:p w14:paraId="50BCBFEA" w14:textId="77777777" w:rsidR="00656EE0" w:rsidRPr="00656EE0" w:rsidRDefault="00656EE0" w:rsidP="007A02FA">
            <w:pPr>
              <w:keepNext/>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 xml:space="preserve">Очікувані кредитні збитки на 1 січня 2021 року </w:t>
            </w:r>
          </w:p>
        </w:tc>
        <w:tc>
          <w:tcPr>
            <w:tcW w:w="1627" w:type="dxa"/>
            <w:gridSpan w:val="2"/>
            <w:noWrap/>
            <w:vAlign w:val="bottom"/>
            <w:hideMark/>
          </w:tcPr>
          <w:p w14:paraId="741B55DC"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155 724 </w:t>
            </w:r>
          </w:p>
        </w:tc>
        <w:tc>
          <w:tcPr>
            <w:tcW w:w="1628" w:type="dxa"/>
            <w:gridSpan w:val="2"/>
            <w:noWrap/>
            <w:vAlign w:val="bottom"/>
            <w:hideMark/>
          </w:tcPr>
          <w:p w14:paraId="57B9E1AA"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83 596 </w:t>
            </w:r>
          </w:p>
        </w:tc>
        <w:tc>
          <w:tcPr>
            <w:tcW w:w="1627" w:type="dxa"/>
            <w:gridSpan w:val="2"/>
            <w:noWrap/>
            <w:vAlign w:val="bottom"/>
            <w:hideMark/>
          </w:tcPr>
          <w:p w14:paraId="111323A2"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169 300 </w:t>
            </w:r>
          </w:p>
        </w:tc>
        <w:tc>
          <w:tcPr>
            <w:tcW w:w="1628" w:type="dxa"/>
            <w:gridSpan w:val="2"/>
            <w:noWrap/>
            <w:vAlign w:val="bottom"/>
            <w:hideMark/>
          </w:tcPr>
          <w:p w14:paraId="264AAE68"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 xml:space="preserve">408 620 </w:t>
            </w:r>
          </w:p>
        </w:tc>
      </w:tr>
      <w:tr w:rsidR="00656EE0" w:rsidRPr="00656EE0" w14:paraId="39664D72" w14:textId="77777777" w:rsidTr="007A02FA">
        <w:trPr>
          <w:gridAfter w:val="1"/>
          <w:wAfter w:w="110" w:type="dxa"/>
          <w:trHeight w:val="150"/>
        </w:trPr>
        <w:tc>
          <w:tcPr>
            <w:tcW w:w="3026" w:type="dxa"/>
            <w:gridSpan w:val="2"/>
            <w:hideMark/>
          </w:tcPr>
          <w:p w14:paraId="3056AA18"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Нові активи</w:t>
            </w:r>
          </w:p>
        </w:tc>
        <w:tc>
          <w:tcPr>
            <w:tcW w:w="1627" w:type="dxa"/>
            <w:gridSpan w:val="2"/>
            <w:noWrap/>
            <w:hideMark/>
          </w:tcPr>
          <w:p w14:paraId="07C81A56"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259 395</w:t>
            </w:r>
          </w:p>
        </w:tc>
        <w:tc>
          <w:tcPr>
            <w:tcW w:w="1628" w:type="dxa"/>
            <w:gridSpan w:val="2"/>
            <w:noWrap/>
            <w:hideMark/>
          </w:tcPr>
          <w:p w14:paraId="22A710E3"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218 391</w:t>
            </w:r>
          </w:p>
        </w:tc>
        <w:tc>
          <w:tcPr>
            <w:tcW w:w="1627" w:type="dxa"/>
            <w:gridSpan w:val="2"/>
            <w:noWrap/>
            <w:hideMark/>
          </w:tcPr>
          <w:p w14:paraId="7E3F9E6A"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369 638</w:t>
            </w:r>
          </w:p>
        </w:tc>
        <w:tc>
          <w:tcPr>
            <w:tcW w:w="1628" w:type="dxa"/>
            <w:gridSpan w:val="2"/>
            <w:noWrap/>
            <w:hideMark/>
          </w:tcPr>
          <w:p w14:paraId="69AD536C"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847 424</w:t>
            </w:r>
          </w:p>
        </w:tc>
      </w:tr>
      <w:tr w:rsidR="00656EE0" w:rsidRPr="00656EE0" w14:paraId="638266A5" w14:textId="77777777" w:rsidTr="007A02FA">
        <w:trPr>
          <w:gridAfter w:val="1"/>
          <w:wAfter w:w="110" w:type="dxa"/>
          <w:trHeight w:val="150"/>
        </w:trPr>
        <w:tc>
          <w:tcPr>
            <w:tcW w:w="3026" w:type="dxa"/>
            <w:gridSpan w:val="2"/>
            <w:hideMark/>
          </w:tcPr>
          <w:p w14:paraId="24B5E7E1"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Погашені активи</w:t>
            </w:r>
          </w:p>
        </w:tc>
        <w:tc>
          <w:tcPr>
            <w:tcW w:w="1627" w:type="dxa"/>
            <w:gridSpan w:val="2"/>
            <w:noWrap/>
            <w:hideMark/>
          </w:tcPr>
          <w:p w14:paraId="718D77EE"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(99 472)</w:t>
            </w:r>
          </w:p>
        </w:tc>
        <w:tc>
          <w:tcPr>
            <w:tcW w:w="1628" w:type="dxa"/>
            <w:gridSpan w:val="2"/>
            <w:noWrap/>
            <w:hideMark/>
          </w:tcPr>
          <w:p w14:paraId="5B3ED374"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(17 427)</w:t>
            </w:r>
          </w:p>
        </w:tc>
        <w:tc>
          <w:tcPr>
            <w:tcW w:w="1627" w:type="dxa"/>
            <w:gridSpan w:val="2"/>
            <w:noWrap/>
            <w:hideMark/>
          </w:tcPr>
          <w:p w14:paraId="1442FBDC"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(7 153)</w:t>
            </w:r>
          </w:p>
        </w:tc>
        <w:tc>
          <w:tcPr>
            <w:tcW w:w="1628" w:type="dxa"/>
            <w:gridSpan w:val="2"/>
            <w:noWrap/>
            <w:hideMark/>
          </w:tcPr>
          <w:p w14:paraId="68C4DDEB"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(124 052)</w:t>
            </w:r>
          </w:p>
        </w:tc>
      </w:tr>
      <w:tr w:rsidR="00656EE0" w:rsidRPr="00656EE0" w14:paraId="025C512A" w14:textId="77777777" w:rsidTr="007A02FA">
        <w:trPr>
          <w:gridAfter w:val="1"/>
          <w:wAfter w:w="110" w:type="dxa"/>
          <w:trHeight w:val="150"/>
        </w:trPr>
        <w:tc>
          <w:tcPr>
            <w:tcW w:w="3026" w:type="dxa"/>
            <w:gridSpan w:val="2"/>
          </w:tcPr>
          <w:p w14:paraId="1CA8C5D3"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Переведення до Стадії 1</w:t>
            </w:r>
          </w:p>
        </w:tc>
        <w:tc>
          <w:tcPr>
            <w:tcW w:w="1627" w:type="dxa"/>
            <w:gridSpan w:val="2"/>
            <w:noWrap/>
          </w:tcPr>
          <w:p w14:paraId="11B9E920"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306</w:t>
            </w:r>
          </w:p>
        </w:tc>
        <w:tc>
          <w:tcPr>
            <w:tcW w:w="1628" w:type="dxa"/>
            <w:gridSpan w:val="2"/>
            <w:noWrap/>
          </w:tcPr>
          <w:p w14:paraId="24313051"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(734)</w:t>
            </w:r>
          </w:p>
        </w:tc>
        <w:tc>
          <w:tcPr>
            <w:tcW w:w="1627" w:type="dxa"/>
            <w:gridSpan w:val="2"/>
            <w:noWrap/>
          </w:tcPr>
          <w:p w14:paraId="0E17560A"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(359)</w:t>
            </w:r>
          </w:p>
        </w:tc>
        <w:tc>
          <w:tcPr>
            <w:tcW w:w="1628" w:type="dxa"/>
            <w:gridSpan w:val="2"/>
            <w:noWrap/>
          </w:tcPr>
          <w:p w14:paraId="304C8378" w14:textId="77777777" w:rsidR="00656EE0" w:rsidRPr="00656EE0" w:rsidRDefault="00656EE0" w:rsidP="007A02FA">
            <w:pPr>
              <w:keepNext/>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(788)</w:t>
            </w:r>
          </w:p>
        </w:tc>
      </w:tr>
      <w:tr w:rsidR="00656EE0" w:rsidRPr="00656EE0" w14:paraId="3BA784DB" w14:textId="77777777" w:rsidTr="007A02FA">
        <w:trPr>
          <w:gridAfter w:val="1"/>
          <w:wAfter w:w="110" w:type="dxa"/>
          <w:trHeight w:val="150"/>
        </w:trPr>
        <w:tc>
          <w:tcPr>
            <w:tcW w:w="3026" w:type="dxa"/>
            <w:gridSpan w:val="2"/>
            <w:hideMark/>
          </w:tcPr>
          <w:p w14:paraId="2AA25F13"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Переведення до Стадії  2</w:t>
            </w:r>
          </w:p>
        </w:tc>
        <w:tc>
          <w:tcPr>
            <w:tcW w:w="1627" w:type="dxa"/>
            <w:gridSpan w:val="2"/>
            <w:noWrap/>
            <w:hideMark/>
          </w:tcPr>
          <w:p w14:paraId="322612D4"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(1 458)</w:t>
            </w:r>
          </w:p>
        </w:tc>
        <w:tc>
          <w:tcPr>
            <w:tcW w:w="1628" w:type="dxa"/>
            <w:gridSpan w:val="2"/>
            <w:noWrap/>
            <w:hideMark/>
          </w:tcPr>
          <w:p w14:paraId="79AD1EF6"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1 721</w:t>
            </w:r>
          </w:p>
        </w:tc>
        <w:tc>
          <w:tcPr>
            <w:tcW w:w="1627" w:type="dxa"/>
            <w:gridSpan w:val="2"/>
            <w:noWrap/>
            <w:hideMark/>
          </w:tcPr>
          <w:p w14:paraId="0189BC4E"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(12)</w:t>
            </w:r>
          </w:p>
        </w:tc>
        <w:tc>
          <w:tcPr>
            <w:tcW w:w="1628" w:type="dxa"/>
            <w:gridSpan w:val="2"/>
            <w:noWrap/>
            <w:hideMark/>
          </w:tcPr>
          <w:p w14:paraId="1C09B668"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251</w:t>
            </w:r>
          </w:p>
        </w:tc>
      </w:tr>
      <w:tr w:rsidR="00656EE0" w:rsidRPr="00656EE0" w14:paraId="1601C487" w14:textId="77777777" w:rsidTr="007A02FA">
        <w:trPr>
          <w:gridAfter w:val="1"/>
          <w:wAfter w:w="110" w:type="dxa"/>
          <w:trHeight w:val="150"/>
        </w:trPr>
        <w:tc>
          <w:tcPr>
            <w:tcW w:w="3026" w:type="dxa"/>
            <w:gridSpan w:val="2"/>
            <w:hideMark/>
          </w:tcPr>
          <w:p w14:paraId="24A09911"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 xml:space="preserve">Переведення до Стадії 3 </w:t>
            </w:r>
          </w:p>
        </w:tc>
        <w:tc>
          <w:tcPr>
            <w:tcW w:w="1627" w:type="dxa"/>
            <w:gridSpan w:val="2"/>
            <w:noWrap/>
            <w:hideMark/>
          </w:tcPr>
          <w:p w14:paraId="401CF8B1"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(1 090)</w:t>
            </w:r>
          </w:p>
        </w:tc>
        <w:tc>
          <w:tcPr>
            <w:tcW w:w="1628" w:type="dxa"/>
            <w:gridSpan w:val="2"/>
            <w:noWrap/>
            <w:hideMark/>
          </w:tcPr>
          <w:p w14:paraId="327D7E23"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(580)</w:t>
            </w:r>
          </w:p>
        </w:tc>
        <w:tc>
          <w:tcPr>
            <w:tcW w:w="1627" w:type="dxa"/>
            <w:gridSpan w:val="2"/>
            <w:noWrap/>
            <w:hideMark/>
          </w:tcPr>
          <w:p w14:paraId="135CC468"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2 652</w:t>
            </w:r>
          </w:p>
        </w:tc>
        <w:tc>
          <w:tcPr>
            <w:tcW w:w="1628" w:type="dxa"/>
            <w:gridSpan w:val="2"/>
            <w:noWrap/>
            <w:hideMark/>
          </w:tcPr>
          <w:p w14:paraId="68E78C64"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983</w:t>
            </w:r>
          </w:p>
        </w:tc>
      </w:tr>
      <w:tr w:rsidR="00656EE0" w:rsidRPr="00656EE0" w14:paraId="51F3444A" w14:textId="77777777" w:rsidTr="007A02FA">
        <w:trPr>
          <w:gridAfter w:val="1"/>
          <w:wAfter w:w="110" w:type="dxa"/>
          <w:trHeight w:val="150"/>
        </w:trPr>
        <w:tc>
          <w:tcPr>
            <w:tcW w:w="3026" w:type="dxa"/>
            <w:gridSpan w:val="2"/>
            <w:hideMark/>
          </w:tcPr>
          <w:p w14:paraId="5CDD2D9B"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Продаж кредитів</w:t>
            </w:r>
          </w:p>
        </w:tc>
        <w:tc>
          <w:tcPr>
            <w:tcW w:w="1627" w:type="dxa"/>
            <w:gridSpan w:val="2"/>
            <w:noWrap/>
            <w:hideMark/>
          </w:tcPr>
          <w:p w14:paraId="2C2B86D9"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(49 981)</w:t>
            </w:r>
          </w:p>
        </w:tc>
        <w:tc>
          <w:tcPr>
            <w:tcW w:w="1628" w:type="dxa"/>
            <w:gridSpan w:val="2"/>
            <w:noWrap/>
            <w:hideMark/>
          </w:tcPr>
          <w:p w14:paraId="1CE1101F"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(64 415)</w:t>
            </w:r>
          </w:p>
        </w:tc>
        <w:tc>
          <w:tcPr>
            <w:tcW w:w="1627" w:type="dxa"/>
            <w:gridSpan w:val="2"/>
            <w:noWrap/>
            <w:hideMark/>
          </w:tcPr>
          <w:p w14:paraId="01342E36"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(132 399)</w:t>
            </w:r>
          </w:p>
        </w:tc>
        <w:tc>
          <w:tcPr>
            <w:tcW w:w="1628" w:type="dxa"/>
            <w:gridSpan w:val="2"/>
            <w:noWrap/>
            <w:hideMark/>
          </w:tcPr>
          <w:p w14:paraId="49DD82E4"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(246 795)</w:t>
            </w:r>
          </w:p>
        </w:tc>
      </w:tr>
      <w:tr w:rsidR="00656EE0" w:rsidRPr="00656EE0" w14:paraId="79D4C66A" w14:textId="77777777" w:rsidTr="007A02FA">
        <w:trPr>
          <w:gridAfter w:val="1"/>
          <w:wAfter w:w="110" w:type="dxa"/>
          <w:trHeight w:val="150"/>
        </w:trPr>
        <w:tc>
          <w:tcPr>
            <w:tcW w:w="3026" w:type="dxa"/>
            <w:gridSpan w:val="2"/>
            <w:shd w:val="clear" w:color="auto" w:fill="auto"/>
            <w:hideMark/>
          </w:tcPr>
          <w:p w14:paraId="7C8F998E" w14:textId="77777777" w:rsidR="00656EE0" w:rsidRPr="00656EE0" w:rsidRDefault="00656EE0" w:rsidP="007A02FA">
            <w:pPr>
              <w:keepNext/>
              <w:spacing w:after="0" w:line="240" w:lineRule="auto"/>
              <w:outlineLvl w:val="0"/>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Зміна величини очікуваного кредитного ризику</w:t>
            </w:r>
          </w:p>
        </w:tc>
        <w:tc>
          <w:tcPr>
            <w:tcW w:w="1627" w:type="dxa"/>
            <w:gridSpan w:val="2"/>
            <w:noWrap/>
            <w:hideMark/>
          </w:tcPr>
          <w:p w14:paraId="2C02D226"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(1 571)</w:t>
            </w:r>
          </w:p>
        </w:tc>
        <w:tc>
          <w:tcPr>
            <w:tcW w:w="1628" w:type="dxa"/>
            <w:gridSpan w:val="2"/>
            <w:noWrap/>
            <w:hideMark/>
          </w:tcPr>
          <w:p w14:paraId="0344D57F"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(36)</w:t>
            </w:r>
          </w:p>
        </w:tc>
        <w:tc>
          <w:tcPr>
            <w:tcW w:w="1627" w:type="dxa"/>
            <w:gridSpan w:val="2"/>
            <w:noWrap/>
            <w:hideMark/>
          </w:tcPr>
          <w:p w14:paraId="02BF2CE0" w14:textId="77777777" w:rsidR="00656EE0" w:rsidRPr="00656EE0" w:rsidRDefault="00656EE0" w:rsidP="007A02FA">
            <w:pPr>
              <w:keepNext/>
              <w:spacing w:after="0" w:line="240" w:lineRule="auto"/>
              <w:jc w:val="right"/>
              <w:outlineLvl w:val="0"/>
              <w:rPr>
                <w:rFonts w:ascii="Times New Roman" w:eastAsia="Times New Roman" w:hAnsi="Times New Roman" w:cs="Times New Roman"/>
                <w:sz w:val="20"/>
                <w:szCs w:val="20"/>
                <w:lang w:eastAsia="ru-RU"/>
              </w:rPr>
            </w:pPr>
            <w:r w:rsidRPr="00656EE0">
              <w:rPr>
                <w:rFonts w:ascii="Times New Roman" w:hAnsi="Times New Roman" w:cs="Times New Roman"/>
                <w:sz w:val="20"/>
                <w:szCs w:val="20"/>
              </w:rPr>
              <w:t>(3 145)</w:t>
            </w:r>
          </w:p>
        </w:tc>
        <w:tc>
          <w:tcPr>
            <w:tcW w:w="1628" w:type="dxa"/>
            <w:gridSpan w:val="2"/>
            <w:noWrap/>
            <w:hideMark/>
          </w:tcPr>
          <w:p w14:paraId="7B2948A4" w14:textId="77777777" w:rsidR="00656EE0" w:rsidRPr="00656EE0" w:rsidRDefault="00656EE0" w:rsidP="007A02FA">
            <w:pPr>
              <w:keepNext/>
              <w:spacing w:after="0" w:line="240" w:lineRule="auto"/>
              <w:jc w:val="right"/>
              <w:outlineLvl w:val="0"/>
              <w:rPr>
                <w:rFonts w:ascii="Times New Roman" w:hAnsi="Times New Roman" w:cs="Times New Roman"/>
                <w:sz w:val="20"/>
                <w:szCs w:val="20"/>
              </w:rPr>
            </w:pPr>
            <w:r w:rsidRPr="00656EE0">
              <w:rPr>
                <w:rFonts w:ascii="Times New Roman" w:hAnsi="Times New Roman" w:cs="Times New Roman"/>
                <w:sz w:val="20"/>
                <w:szCs w:val="20"/>
              </w:rPr>
              <w:t>(4 753)</w:t>
            </w:r>
          </w:p>
        </w:tc>
      </w:tr>
      <w:tr w:rsidR="00656EE0" w:rsidRPr="00656EE0" w14:paraId="235F3EFC" w14:textId="77777777" w:rsidTr="007A02FA">
        <w:trPr>
          <w:gridAfter w:val="1"/>
          <w:wAfter w:w="110" w:type="dxa"/>
          <w:trHeight w:val="552"/>
        </w:trPr>
        <w:tc>
          <w:tcPr>
            <w:tcW w:w="3026" w:type="dxa"/>
            <w:gridSpan w:val="2"/>
            <w:shd w:val="clear" w:color="auto" w:fill="auto"/>
            <w:hideMark/>
          </w:tcPr>
          <w:p w14:paraId="72CCB908" w14:textId="77777777" w:rsidR="00656EE0" w:rsidRPr="00656EE0" w:rsidRDefault="00656EE0" w:rsidP="007A02FA">
            <w:pPr>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Очікувані кредитні збитки на 31 грудня 2021 року</w:t>
            </w:r>
          </w:p>
          <w:p w14:paraId="32E350BB" w14:textId="77777777" w:rsidR="00656EE0" w:rsidRPr="00656EE0" w:rsidRDefault="00656EE0" w:rsidP="007A02FA">
            <w:pPr>
              <w:keepNext/>
              <w:spacing w:after="0" w:line="240" w:lineRule="auto"/>
              <w:outlineLvl w:val="0"/>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 аудитом)</w:t>
            </w:r>
          </w:p>
        </w:tc>
        <w:tc>
          <w:tcPr>
            <w:tcW w:w="1627" w:type="dxa"/>
            <w:gridSpan w:val="2"/>
            <w:tcBorders>
              <w:left w:val="nil"/>
              <w:bottom w:val="nil"/>
              <w:right w:val="nil"/>
            </w:tcBorders>
            <w:noWrap/>
            <w:hideMark/>
          </w:tcPr>
          <w:p w14:paraId="559CF444"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261 852</w:t>
            </w:r>
          </w:p>
        </w:tc>
        <w:tc>
          <w:tcPr>
            <w:tcW w:w="1628" w:type="dxa"/>
            <w:gridSpan w:val="2"/>
            <w:tcBorders>
              <w:left w:val="nil"/>
              <w:bottom w:val="nil"/>
              <w:right w:val="nil"/>
            </w:tcBorders>
            <w:noWrap/>
            <w:hideMark/>
          </w:tcPr>
          <w:p w14:paraId="0153C8D9" w14:textId="77777777" w:rsidR="00656EE0" w:rsidRPr="00656EE0" w:rsidRDefault="00656EE0" w:rsidP="007A02FA">
            <w:pPr>
              <w:keepNext/>
              <w:spacing w:after="0" w:line="240" w:lineRule="auto"/>
              <w:jc w:val="right"/>
              <w:outlineLvl w:val="0"/>
              <w:rPr>
                <w:rFonts w:ascii="Times New Roman" w:eastAsia="Times New Roman" w:hAnsi="Times New Roman" w:cs="Times New Roman"/>
                <w:b/>
                <w:bCs/>
                <w:sz w:val="20"/>
                <w:szCs w:val="20"/>
                <w:lang w:eastAsia="ru-RU"/>
              </w:rPr>
            </w:pPr>
            <w:r w:rsidRPr="00656EE0">
              <w:rPr>
                <w:rFonts w:ascii="Times New Roman" w:hAnsi="Times New Roman" w:cs="Times New Roman"/>
                <w:b/>
                <w:bCs/>
                <w:sz w:val="20"/>
                <w:szCs w:val="20"/>
              </w:rPr>
              <w:t>220 515</w:t>
            </w:r>
          </w:p>
        </w:tc>
        <w:tc>
          <w:tcPr>
            <w:tcW w:w="1627" w:type="dxa"/>
            <w:gridSpan w:val="2"/>
            <w:tcBorders>
              <w:left w:val="nil"/>
              <w:bottom w:val="nil"/>
              <w:right w:val="nil"/>
            </w:tcBorders>
            <w:noWrap/>
            <w:hideMark/>
          </w:tcPr>
          <w:p w14:paraId="064CCEC7" w14:textId="77777777" w:rsidR="00656EE0" w:rsidRPr="00656EE0" w:rsidRDefault="00656EE0" w:rsidP="007A02FA">
            <w:pPr>
              <w:keepNext/>
              <w:spacing w:after="0" w:line="240" w:lineRule="auto"/>
              <w:jc w:val="center"/>
              <w:outlineLvl w:val="0"/>
              <w:rPr>
                <w:rFonts w:ascii="Times New Roman" w:eastAsia="Times New Roman" w:hAnsi="Times New Roman" w:cs="Times New Roman"/>
                <w:b/>
                <w:bCs/>
                <w:sz w:val="20"/>
                <w:szCs w:val="20"/>
                <w:lang w:val="ru-RU" w:eastAsia="ru-RU"/>
              </w:rPr>
            </w:pPr>
            <w:r w:rsidRPr="00656EE0">
              <w:rPr>
                <w:rFonts w:ascii="Times New Roman" w:hAnsi="Times New Roman" w:cs="Times New Roman"/>
                <w:b/>
                <w:bCs/>
                <w:sz w:val="20"/>
                <w:szCs w:val="20"/>
                <w:lang w:val="ru-RU"/>
              </w:rPr>
              <w:t xml:space="preserve">             </w:t>
            </w:r>
            <w:r w:rsidRPr="00656EE0">
              <w:rPr>
                <w:rFonts w:ascii="Times New Roman" w:hAnsi="Times New Roman" w:cs="Times New Roman"/>
                <w:b/>
                <w:bCs/>
                <w:sz w:val="20"/>
                <w:szCs w:val="20"/>
              </w:rPr>
              <w:t>398 523</w:t>
            </w:r>
          </w:p>
        </w:tc>
        <w:tc>
          <w:tcPr>
            <w:tcW w:w="1628" w:type="dxa"/>
            <w:gridSpan w:val="2"/>
            <w:tcBorders>
              <w:left w:val="nil"/>
              <w:bottom w:val="nil"/>
              <w:right w:val="nil"/>
            </w:tcBorders>
            <w:noWrap/>
            <w:hideMark/>
          </w:tcPr>
          <w:p w14:paraId="4BA566A2" w14:textId="77777777" w:rsidR="00656EE0" w:rsidRPr="00656EE0" w:rsidRDefault="00656EE0" w:rsidP="007A02FA">
            <w:pPr>
              <w:pStyle w:val="a8"/>
              <w:keepNext/>
              <w:spacing w:after="0" w:line="240" w:lineRule="auto"/>
              <w:ind w:left="0"/>
              <w:outlineLvl w:val="0"/>
              <w:rPr>
                <w:rFonts w:ascii="Times New Roman" w:eastAsia="Times New Roman" w:hAnsi="Times New Roman"/>
                <w:b/>
                <w:bCs/>
                <w:sz w:val="20"/>
                <w:szCs w:val="20"/>
                <w:lang w:eastAsia="ru-RU"/>
              </w:rPr>
            </w:pPr>
            <w:r w:rsidRPr="00656EE0">
              <w:rPr>
                <w:rFonts w:ascii="Times New Roman" w:hAnsi="Times New Roman"/>
                <w:b/>
                <w:bCs/>
                <w:sz w:val="20"/>
                <w:szCs w:val="20"/>
                <w:lang w:val="ru-RU"/>
              </w:rPr>
              <w:t xml:space="preserve">             </w:t>
            </w:r>
            <w:r w:rsidRPr="00656EE0">
              <w:rPr>
                <w:rFonts w:ascii="Times New Roman" w:hAnsi="Times New Roman"/>
                <w:b/>
                <w:bCs/>
                <w:sz w:val="20"/>
                <w:szCs w:val="20"/>
              </w:rPr>
              <w:t>880 891</w:t>
            </w:r>
          </w:p>
        </w:tc>
      </w:tr>
    </w:tbl>
    <w:p w14:paraId="180013E1" w14:textId="77777777" w:rsidR="00656EE0" w:rsidRPr="00656EE0" w:rsidRDefault="00656EE0" w:rsidP="00656EE0">
      <w:pPr>
        <w:pStyle w:val="a8"/>
        <w:spacing w:after="0" w:line="240" w:lineRule="auto"/>
        <w:ind w:left="0" w:firstLine="567"/>
        <w:jc w:val="both"/>
        <w:rPr>
          <w:rFonts w:ascii="Times New Roman" w:hAnsi="Times New Roman"/>
          <w:b/>
          <w:bCs/>
          <w:sz w:val="20"/>
          <w:szCs w:val="20"/>
        </w:rPr>
      </w:pPr>
    </w:p>
    <w:p w14:paraId="56075968" w14:textId="77777777" w:rsidR="00656EE0" w:rsidRDefault="00656EE0" w:rsidP="00656EE0">
      <w:pPr>
        <w:pStyle w:val="a8"/>
        <w:keepNext/>
        <w:shd w:val="clear" w:color="auto" w:fill="FFFFFF"/>
        <w:spacing w:after="0" w:line="300" w:lineRule="atLeast"/>
        <w:ind w:left="0"/>
        <w:jc w:val="both"/>
        <w:textAlignment w:val="baseline"/>
        <w:rPr>
          <w:rFonts w:ascii="Arial" w:hAnsi="Arial" w:cs="Arial"/>
          <w:b/>
          <w:bCs/>
          <w:sz w:val="20"/>
          <w:szCs w:val="20"/>
          <w:lang w:val="ru-RU"/>
        </w:rPr>
      </w:pPr>
      <w:r w:rsidRPr="001A378B">
        <w:rPr>
          <w:rFonts w:ascii="Arial" w:hAnsi="Arial" w:cs="Arial"/>
          <w:b/>
          <w:bCs/>
          <w:sz w:val="20"/>
          <w:szCs w:val="20"/>
          <w:lang w:val="ru-RU"/>
        </w:rPr>
        <w:t xml:space="preserve">       </w:t>
      </w:r>
    </w:p>
    <w:p w14:paraId="72FDCD3C" w14:textId="77777777" w:rsidR="00656EE0" w:rsidRDefault="00656EE0" w:rsidP="00656EE0">
      <w:pPr>
        <w:pStyle w:val="a8"/>
        <w:keepNext/>
        <w:shd w:val="clear" w:color="auto" w:fill="FFFFFF"/>
        <w:spacing w:after="0" w:line="300" w:lineRule="atLeast"/>
        <w:ind w:left="0"/>
        <w:jc w:val="both"/>
        <w:textAlignment w:val="baseline"/>
        <w:rPr>
          <w:rFonts w:ascii="Arial" w:hAnsi="Arial" w:cs="Arial"/>
          <w:b/>
          <w:bCs/>
          <w:sz w:val="20"/>
          <w:szCs w:val="20"/>
          <w:lang w:val="ru-RU"/>
        </w:rPr>
      </w:pPr>
      <w:r>
        <w:rPr>
          <w:rFonts w:ascii="Arial" w:hAnsi="Arial" w:cs="Arial"/>
          <w:b/>
          <w:bCs/>
          <w:sz w:val="20"/>
          <w:szCs w:val="20"/>
          <w:lang w:val="ru-RU"/>
        </w:rPr>
        <w:t xml:space="preserve">       </w:t>
      </w:r>
    </w:p>
    <w:p w14:paraId="0DB76A91"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b/>
          <w:bCs/>
          <w:sz w:val="20"/>
          <w:szCs w:val="20"/>
        </w:rPr>
      </w:pPr>
      <w:r>
        <w:rPr>
          <w:rFonts w:ascii="Arial" w:hAnsi="Arial" w:cs="Arial"/>
          <w:b/>
          <w:bCs/>
          <w:sz w:val="20"/>
          <w:szCs w:val="20"/>
          <w:lang w:val="ru-RU"/>
        </w:rPr>
        <w:t xml:space="preserve">    </w:t>
      </w:r>
      <w:r w:rsidRPr="001A378B">
        <w:rPr>
          <w:rFonts w:ascii="Arial" w:hAnsi="Arial" w:cs="Arial"/>
          <w:b/>
          <w:bCs/>
          <w:sz w:val="20"/>
          <w:szCs w:val="20"/>
          <w:lang w:val="ru-RU"/>
        </w:rPr>
        <w:t xml:space="preserve"> </w:t>
      </w:r>
      <w:r w:rsidRPr="00656EE0">
        <w:rPr>
          <w:rFonts w:ascii="Times New Roman" w:hAnsi="Times New Roman"/>
          <w:b/>
          <w:bCs/>
          <w:sz w:val="20"/>
          <w:szCs w:val="20"/>
        </w:rPr>
        <w:t>5</w:t>
      </w:r>
      <w:r w:rsidRPr="00656EE0">
        <w:rPr>
          <w:rFonts w:ascii="Times New Roman" w:hAnsi="Times New Roman"/>
          <w:b/>
          <w:bCs/>
          <w:sz w:val="20"/>
          <w:szCs w:val="20"/>
          <w:lang w:val="en-US"/>
        </w:rPr>
        <w:t>.</w:t>
      </w:r>
      <w:r w:rsidRPr="00656EE0">
        <w:rPr>
          <w:rFonts w:ascii="Times New Roman" w:hAnsi="Times New Roman"/>
          <w:b/>
          <w:bCs/>
          <w:sz w:val="20"/>
          <w:szCs w:val="20"/>
          <w:lang w:val="ru-RU"/>
        </w:rPr>
        <w:t>4</w:t>
      </w:r>
      <w:r w:rsidRPr="00656EE0">
        <w:rPr>
          <w:rFonts w:ascii="Times New Roman" w:hAnsi="Times New Roman"/>
          <w:b/>
          <w:bCs/>
          <w:sz w:val="20"/>
          <w:szCs w:val="20"/>
        </w:rPr>
        <w:t xml:space="preserve">  Поточні фінансові інвестиції</w:t>
      </w:r>
    </w:p>
    <w:p w14:paraId="507FE237"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sz w:val="20"/>
          <w:szCs w:val="20"/>
        </w:rPr>
      </w:pPr>
      <w:r w:rsidRPr="00656EE0">
        <w:rPr>
          <w:rFonts w:ascii="Times New Roman" w:hAnsi="Times New Roman"/>
          <w:sz w:val="20"/>
          <w:szCs w:val="20"/>
        </w:rPr>
        <w:t xml:space="preserve">Поточні фінансові інвестиції на 31 грудня 2022 представлені таким чином:  </w:t>
      </w:r>
    </w:p>
    <w:p w14:paraId="551631E5"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sz w:val="20"/>
          <w:szCs w:val="20"/>
        </w:rPr>
      </w:pPr>
    </w:p>
    <w:p w14:paraId="4F84F6D5" w14:textId="77777777" w:rsidR="00656EE0" w:rsidRPr="00656EE0" w:rsidRDefault="00656EE0" w:rsidP="00656EE0">
      <w:pPr>
        <w:pStyle w:val="a8"/>
        <w:keepNext/>
        <w:pBdr>
          <w:bottom w:val="single" w:sz="4" w:space="1" w:color="auto"/>
        </w:pBdr>
        <w:shd w:val="clear" w:color="auto" w:fill="FFFFFF"/>
        <w:spacing w:after="0" w:line="300" w:lineRule="atLeast"/>
        <w:ind w:left="786"/>
        <w:jc w:val="both"/>
        <w:textAlignment w:val="baseline"/>
        <w:rPr>
          <w:rFonts w:ascii="Times New Roman" w:hAnsi="Times New Roman"/>
          <w:b/>
          <w:bCs/>
          <w:sz w:val="20"/>
          <w:szCs w:val="20"/>
          <w:lang w:val="ru-RU"/>
        </w:rPr>
      </w:pPr>
      <w:r w:rsidRPr="00656EE0">
        <w:rPr>
          <w:rFonts w:ascii="Times New Roman" w:hAnsi="Times New Roman"/>
          <w:sz w:val="20"/>
          <w:szCs w:val="20"/>
          <w:lang w:val="ru-RU"/>
        </w:rPr>
        <w:t xml:space="preserve">                            </w:t>
      </w:r>
      <w:r w:rsidRPr="00656EE0">
        <w:rPr>
          <w:rFonts w:ascii="Times New Roman" w:hAnsi="Times New Roman"/>
          <w:sz w:val="20"/>
          <w:szCs w:val="20"/>
        </w:rPr>
        <w:tab/>
      </w:r>
      <w:r w:rsidRPr="00656EE0">
        <w:rPr>
          <w:rFonts w:ascii="Times New Roman" w:hAnsi="Times New Roman"/>
          <w:sz w:val="20"/>
          <w:szCs w:val="20"/>
          <w:lang w:val="ru-RU"/>
        </w:rPr>
        <w:t xml:space="preserve">                                        </w:t>
      </w:r>
      <w:r w:rsidRPr="00656EE0">
        <w:rPr>
          <w:rFonts w:ascii="Times New Roman" w:hAnsi="Times New Roman"/>
          <w:b/>
          <w:bCs/>
          <w:sz w:val="20"/>
          <w:szCs w:val="20"/>
        </w:rPr>
        <w:t>31 грудня 202</w:t>
      </w:r>
      <w:r w:rsidRPr="00656EE0">
        <w:rPr>
          <w:rFonts w:ascii="Times New Roman" w:hAnsi="Times New Roman"/>
          <w:b/>
          <w:bCs/>
          <w:sz w:val="20"/>
          <w:szCs w:val="20"/>
          <w:lang w:val="ru-RU"/>
        </w:rPr>
        <w:t>2</w:t>
      </w:r>
      <w:r w:rsidRPr="00656EE0">
        <w:rPr>
          <w:rFonts w:ascii="Times New Roman" w:hAnsi="Times New Roman"/>
          <w:b/>
          <w:bCs/>
          <w:sz w:val="20"/>
          <w:szCs w:val="20"/>
        </w:rPr>
        <w:tab/>
      </w:r>
      <w:r w:rsidRPr="00656EE0">
        <w:rPr>
          <w:rFonts w:ascii="Times New Roman" w:hAnsi="Times New Roman"/>
          <w:b/>
          <w:bCs/>
          <w:sz w:val="20"/>
          <w:szCs w:val="20"/>
          <w:lang w:val="ru-RU"/>
        </w:rPr>
        <w:t xml:space="preserve">        </w:t>
      </w:r>
      <w:r w:rsidRPr="00656EE0">
        <w:rPr>
          <w:rFonts w:ascii="Times New Roman" w:hAnsi="Times New Roman"/>
          <w:b/>
          <w:bCs/>
          <w:sz w:val="20"/>
          <w:szCs w:val="20"/>
        </w:rPr>
        <w:t>31 грудня 202</w:t>
      </w:r>
      <w:r w:rsidRPr="00656EE0">
        <w:rPr>
          <w:rFonts w:ascii="Times New Roman" w:hAnsi="Times New Roman"/>
          <w:b/>
          <w:bCs/>
          <w:sz w:val="20"/>
          <w:szCs w:val="20"/>
          <w:lang w:val="ru-RU"/>
        </w:rPr>
        <w:t>1</w:t>
      </w:r>
    </w:p>
    <w:p w14:paraId="3AFE1EA6"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                                                                           </w:t>
      </w:r>
      <w:r w:rsidRPr="00656EE0">
        <w:rPr>
          <w:rFonts w:ascii="Times New Roman" w:eastAsia="Times New Roman" w:hAnsi="Times New Roman" w:cs="Times New Roman"/>
          <w:b/>
          <w:bCs/>
          <w:sz w:val="20"/>
          <w:szCs w:val="20"/>
          <w:lang w:eastAsia="uk-UA"/>
        </w:rPr>
        <w:t>(не підтверджено аудитом)</w:t>
      </w:r>
    </w:p>
    <w:p w14:paraId="41EA94E8" w14:textId="77777777" w:rsidR="00656EE0" w:rsidRPr="00656EE0" w:rsidRDefault="00656EE0" w:rsidP="00656EE0">
      <w:pPr>
        <w:keepNext/>
        <w:shd w:val="clear" w:color="auto" w:fill="FFFFFF"/>
        <w:spacing w:after="0" w:line="300" w:lineRule="atLeast"/>
        <w:jc w:val="both"/>
        <w:textAlignment w:val="baseline"/>
        <w:rPr>
          <w:rFonts w:ascii="Times New Roman" w:eastAsia="Times New Roman" w:hAnsi="Times New Roman" w:cs="Times New Roman"/>
          <w:bCs/>
          <w:sz w:val="20"/>
          <w:szCs w:val="20"/>
          <w:lang w:eastAsia="uk-UA"/>
        </w:rPr>
      </w:pPr>
      <w:r w:rsidRPr="00656EE0">
        <w:rPr>
          <w:rFonts w:ascii="Times New Roman" w:eastAsia="Times New Roman" w:hAnsi="Times New Roman" w:cs="Times New Roman"/>
          <w:bCs/>
          <w:sz w:val="20"/>
          <w:szCs w:val="20"/>
          <w:lang w:eastAsia="uk-UA"/>
        </w:rPr>
        <w:t>Облігації відсоткові бездокументарні</w:t>
      </w:r>
    </w:p>
    <w:p w14:paraId="5F5F5083"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eastAsia="Times New Roman" w:hAnsi="Times New Roman" w:cs="Times New Roman"/>
          <w:bCs/>
          <w:sz w:val="20"/>
          <w:szCs w:val="20"/>
          <w:lang w:eastAsia="uk-UA"/>
        </w:rPr>
        <w:t xml:space="preserve">   іменні незабезпечені.        </w:t>
      </w:r>
      <w:r w:rsidRPr="00656EE0">
        <w:rPr>
          <w:rFonts w:ascii="Times New Roman" w:hAnsi="Times New Roman" w:cs="Times New Roman"/>
          <w:sz w:val="20"/>
          <w:szCs w:val="20"/>
        </w:rPr>
        <w:t xml:space="preserve">                                                      61 000                                      0</w:t>
      </w:r>
    </w:p>
    <w:p w14:paraId="66A08F53"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sz w:val="20"/>
          <w:szCs w:val="20"/>
        </w:rPr>
        <w:t xml:space="preserve">    Всього поточних фінансових інвестицій   </w:t>
      </w:r>
      <w:r w:rsidRPr="00656EE0">
        <w:rPr>
          <w:rFonts w:ascii="Times New Roman" w:hAnsi="Times New Roman" w:cs="Times New Roman"/>
          <w:sz w:val="20"/>
          <w:szCs w:val="20"/>
        </w:rPr>
        <w:tab/>
      </w:r>
      <w:r w:rsidRPr="00656EE0">
        <w:rPr>
          <w:rFonts w:ascii="Times New Roman" w:hAnsi="Times New Roman" w:cs="Times New Roman"/>
          <w:b/>
          <w:bCs/>
          <w:sz w:val="20"/>
          <w:szCs w:val="20"/>
        </w:rPr>
        <w:t xml:space="preserve">                        61 000</w:t>
      </w:r>
      <w:r w:rsidRPr="00656EE0">
        <w:rPr>
          <w:rFonts w:ascii="Times New Roman" w:hAnsi="Times New Roman" w:cs="Times New Roman"/>
          <w:b/>
          <w:bCs/>
          <w:sz w:val="20"/>
          <w:szCs w:val="20"/>
        </w:rPr>
        <w:tab/>
        <w:t xml:space="preserve">                                    0</w:t>
      </w:r>
    </w:p>
    <w:p w14:paraId="38A745E9"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sz w:val="20"/>
          <w:szCs w:val="20"/>
        </w:rPr>
      </w:pPr>
      <w:r w:rsidRPr="00656EE0">
        <w:rPr>
          <w:rFonts w:ascii="Times New Roman" w:hAnsi="Times New Roman"/>
          <w:sz w:val="20"/>
          <w:szCs w:val="20"/>
        </w:rPr>
        <w:t xml:space="preserve">                                              </w:t>
      </w:r>
    </w:p>
    <w:p w14:paraId="0431BE8F"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w:t>
      </w:r>
      <w:r w:rsidRPr="00656EE0">
        <w:rPr>
          <w:rStyle w:val="markedcontent"/>
          <w:rFonts w:ascii="Times New Roman" w:hAnsi="Times New Roman" w:cs="Times New Roman"/>
          <w:sz w:val="20"/>
          <w:szCs w:val="20"/>
        </w:rPr>
        <w:t xml:space="preserve">у кількості 61 000  (шістдесят одна тисяча ) штук </w:t>
      </w:r>
      <w:r w:rsidRPr="00656EE0">
        <w:rPr>
          <w:rFonts w:ascii="Times New Roman" w:hAnsi="Times New Roman" w:cs="Times New Roman"/>
          <w:sz w:val="20"/>
          <w:szCs w:val="20"/>
        </w:rPr>
        <w:t xml:space="preserve"> : </w:t>
      </w:r>
    </w:p>
    <w:p w14:paraId="03682F4C"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Fonts w:ascii="Times New Roman" w:hAnsi="Times New Roman" w:cs="Times New Roman"/>
          <w:sz w:val="20"/>
          <w:szCs w:val="20"/>
        </w:rPr>
        <w:lastRenderedPageBreak/>
        <w:t>-вид та форма випуску: корпоративні о</w:t>
      </w:r>
      <w:r w:rsidRPr="00656EE0">
        <w:rPr>
          <w:rFonts w:ascii="Times New Roman" w:eastAsia="Times New Roman" w:hAnsi="Times New Roman" w:cs="Times New Roman"/>
          <w:bCs/>
          <w:sz w:val="20"/>
          <w:szCs w:val="20"/>
          <w:lang w:eastAsia="uk-UA"/>
        </w:rPr>
        <w:t>блігації відсоткові бездокументарні  іменні незабезпечені;</w:t>
      </w:r>
      <w:r w:rsidRPr="00656EE0">
        <w:rPr>
          <w:rFonts w:ascii="Times New Roman" w:eastAsia="Times New Roman" w:hAnsi="Times New Roman" w:cs="Times New Roman"/>
          <w:bCs/>
          <w:sz w:val="20"/>
          <w:szCs w:val="20"/>
          <w:u w:val="single"/>
          <w:lang w:eastAsia="uk-UA"/>
        </w:rPr>
        <w:t xml:space="preserve">        -</w:t>
      </w:r>
      <w:r w:rsidRPr="00656EE0">
        <w:rPr>
          <w:rFonts w:ascii="Times New Roman" w:eastAsia="Times New Roman" w:hAnsi="Times New Roman" w:cs="Times New Roman"/>
          <w:bCs/>
          <w:sz w:val="20"/>
          <w:szCs w:val="20"/>
          <w:lang w:eastAsia="uk-UA"/>
        </w:rPr>
        <w:t>міжнародний ідентифікаційний номер (ISIN) - UA5000006941</w:t>
      </w:r>
      <w:r w:rsidRPr="00656EE0">
        <w:rPr>
          <w:rFonts w:ascii="Times New Roman" w:hAnsi="Times New Roman" w:cs="Times New Roman"/>
          <w:sz w:val="20"/>
          <w:szCs w:val="20"/>
        </w:rPr>
        <w:t xml:space="preserve">  серії А ;</w:t>
      </w:r>
      <w:r w:rsidRPr="00656EE0">
        <w:rPr>
          <w:rStyle w:val="markedcontent"/>
          <w:rFonts w:ascii="Times New Roman" w:hAnsi="Times New Roman" w:cs="Times New Roman"/>
          <w:sz w:val="20"/>
          <w:szCs w:val="20"/>
        </w:rPr>
        <w:t xml:space="preserve"> </w:t>
      </w:r>
    </w:p>
    <w:p w14:paraId="4EEB24B1"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Style w:val="markedcontent"/>
          <w:rFonts w:ascii="Times New Roman" w:hAnsi="Times New Roman" w:cs="Times New Roman"/>
          <w:sz w:val="20"/>
          <w:szCs w:val="20"/>
        </w:rPr>
        <w:t>-номінальна вартість -  1 000,00 грн( одна тисяча гривень 00 копійок).</w:t>
      </w:r>
    </w:p>
    <w:p w14:paraId="2DEB68FA" w14:textId="77777777" w:rsidR="00656EE0" w:rsidRPr="00656EE0" w:rsidRDefault="00656EE0" w:rsidP="00656EE0">
      <w:pPr>
        <w:spacing w:after="0" w:line="240" w:lineRule="auto"/>
        <w:jc w:val="both"/>
        <w:rPr>
          <w:rStyle w:val="markedcontent"/>
          <w:rFonts w:ascii="Times New Roman" w:hAnsi="Times New Roman" w:cs="Times New Roman"/>
          <w:sz w:val="20"/>
          <w:szCs w:val="20"/>
          <w:highlight w:val="cyan"/>
        </w:rPr>
      </w:pPr>
    </w:p>
    <w:p w14:paraId="3B270E05" w14:textId="77777777" w:rsidR="00656EE0" w:rsidRPr="00656EE0" w:rsidRDefault="00656EE0" w:rsidP="00656EE0">
      <w:pPr>
        <w:spacing w:after="0" w:line="240" w:lineRule="auto"/>
        <w:jc w:val="both"/>
        <w:rPr>
          <w:rStyle w:val="markedcontent"/>
          <w:rFonts w:ascii="Times New Roman" w:hAnsi="Times New Roman" w:cs="Times New Roman"/>
          <w:sz w:val="20"/>
          <w:szCs w:val="20"/>
          <w:highlight w:val="cyan"/>
        </w:rPr>
      </w:pPr>
    </w:p>
    <w:p w14:paraId="6451AF6E" w14:textId="77777777" w:rsidR="00656EE0" w:rsidRPr="00656EE0" w:rsidRDefault="00656EE0" w:rsidP="00656EE0">
      <w:pPr>
        <w:spacing w:after="0" w:line="240" w:lineRule="auto"/>
        <w:jc w:val="both"/>
        <w:rPr>
          <w:rStyle w:val="markedcontent"/>
          <w:rFonts w:ascii="Times New Roman" w:hAnsi="Times New Roman" w:cs="Times New Roman"/>
          <w:sz w:val="20"/>
          <w:szCs w:val="20"/>
          <w:highlight w:val="cyan"/>
        </w:rPr>
      </w:pPr>
    </w:p>
    <w:p w14:paraId="2CC3F218" w14:textId="77777777" w:rsidR="00656EE0" w:rsidRPr="00656EE0" w:rsidRDefault="00656EE0" w:rsidP="00656EE0">
      <w:pPr>
        <w:spacing w:after="0" w:line="240" w:lineRule="auto"/>
        <w:jc w:val="both"/>
        <w:rPr>
          <w:rFonts w:ascii="Times New Roman" w:hAnsi="Times New Roman" w:cs="Times New Roman"/>
          <w:b/>
          <w:bCs/>
          <w:sz w:val="20"/>
          <w:szCs w:val="20"/>
        </w:rPr>
      </w:pPr>
    </w:p>
    <w:p w14:paraId="742B421B" w14:textId="77777777" w:rsidR="00656EE0" w:rsidRPr="00656EE0" w:rsidRDefault="00656EE0" w:rsidP="00656EE0">
      <w:pPr>
        <w:spacing w:after="0" w:line="240" w:lineRule="auto"/>
        <w:ind w:left="426"/>
        <w:jc w:val="both"/>
        <w:rPr>
          <w:rFonts w:ascii="Times New Roman" w:hAnsi="Times New Roman" w:cs="Times New Roman"/>
          <w:b/>
          <w:bCs/>
          <w:sz w:val="20"/>
          <w:szCs w:val="20"/>
        </w:rPr>
      </w:pPr>
      <w:r w:rsidRPr="00656EE0">
        <w:rPr>
          <w:rFonts w:ascii="Times New Roman" w:hAnsi="Times New Roman" w:cs="Times New Roman"/>
          <w:b/>
          <w:bCs/>
          <w:i/>
          <w:sz w:val="20"/>
          <w:szCs w:val="20"/>
          <w:lang w:val="ru-RU"/>
        </w:rPr>
        <w:t>5</w:t>
      </w:r>
      <w:r w:rsidRPr="00656EE0">
        <w:rPr>
          <w:rFonts w:ascii="Times New Roman" w:hAnsi="Times New Roman" w:cs="Times New Roman"/>
          <w:b/>
          <w:bCs/>
          <w:sz w:val="20"/>
          <w:szCs w:val="20"/>
          <w:lang w:val="ru-RU"/>
        </w:rPr>
        <w:t>.5.</w:t>
      </w:r>
      <w:r w:rsidRPr="00656EE0">
        <w:rPr>
          <w:rFonts w:ascii="Times New Roman" w:hAnsi="Times New Roman" w:cs="Times New Roman"/>
          <w:b/>
          <w:bCs/>
          <w:sz w:val="20"/>
          <w:szCs w:val="20"/>
        </w:rPr>
        <w:t>Грошові кошти та їх еквіваленти</w:t>
      </w:r>
    </w:p>
    <w:p w14:paraId="3A93F946" w14:textId="77777777" w:rsidR="00656EE0" w:rsidRPr="00656EE0" w:rsidRDefault="00656EE0" w:rsidP="00656EE0">
      <w:pPr>
        <w:pStyle w:val="a8"/>
        <w:spacing w:after="0" w:line="240" w:lineRule="auto"/>
        <w:ind w:left="0" w:firstLine="567"/>
        <w:jc w:val="both"/>
        <w:rPr>
          <w:rFonts w:ascii="Times New Roman" w:hAnsi="Times New Roman"/>
          <w:b/>
          <w:bCs/>
          <w:i/>
          <w:sz w:val="20"/>
          <w:szCs w:val="20"/>
        </w:rPr>
      </w:pPr>
    </w:p>
    <w:p w14:paraId="59CEC8D2"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У складі грошових коштів та їх еквівалентів станом на 31</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грудня 2021 року відображені грошові кошти в національній валюті на рахунках Товариства в банках та на рахунках в платіжних системах. На</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6CFB0AAF" w14:textId="77777777" w:rsidR="00656EE0" w:rsidRPr="00656EE0" w:rsidRDefault="00656EE0" w:rsidP="00656EE0">
      <w:pPr>
        <w:spacing w:after="0" w:line="240" w:lineRule="auto"/>
        <w:ind w:firstLine="567"/>
        <w:jc w:val="both"/>
        <w:rPr>
          <w:rFonts w:ascii="Times New Roman" w:hAnsi="Times New Roman" w:cs="Times New Roman"/>
          <w:sz w:val="20"/>
          <w:szCs w:val="20"/>
        </w:rPr>
      </w:pPr>
    </w:p>
    <w:tbl>
      <w:tblPr>
        <w:tblW w:w="9342" w:type="dxa"/>
        <w:tblLook w:val="04A0" w:firstRow="1" w:lastRow="0" w:firstColumn="1" w:lastColumn="0" w:noHBand="0" w:noVBand="1"/>
      </w:tblPr>
      <w:tblGrid>
        <w:gridCol w:w="5679"/>
        <w:gridCol w:w="1845"/>
        <w:gridCol w:w="1818"/>
      </w:tblGrid>
      <w:tr w:rsidR="00656EE0" w:rsidRPr="00656EE0" w14:paraId="66AE3DF8" w14:textId="77777777" w:rsidTr="007A02FA">
        <w:tc>
          <w:tcPr>
            <w:tcW w:w="5679" w:type="dxa"/>
            <w:tcBorders>
              <w:bottom w:val="single" w:sz="4" w:space="0" w:color="auto"/>
            </w:tcBorders>
            <w:shd w:val="clear" w:color="auto" w:fill="auto"/>
            <w:noWrap/>
            <w:hideMark/>
          </w:tcPr>
          <w:p w14:paraId="75D5D913" w14:textId="77777777" w:rsidR="00656EE0" w:rsidRPr="00656EE0" w:rsidRDefault="00656EE0" w:rsidP="007A02FA">
            <w:pPr>
              <w:spacing w:after="0" w:line="240" w:lineRule="auto"/>
              <w:rPr>
                <w:rFonts w:ascii="Times New Roman" w:eastAsia="Times New Roman" w:hAnsi="Times New Roman" w:cs="Times New Roman"/>
                <w:sz w:val="20"/>
                <w:szCs w:val="20"/>
                <w:lang w:eastAsia="uk-UA"/>
              </w:rPr>
            </w:pPr>
          </w:p>
        </w:tc>
        <w:tc>
          <w:tcPr>
            <w:tcW w:w="1845" w:type="dxa"/>
            <w:tcBorders>
              <w:bottom w:val="single" w:sz="4" w:space="0" w:color="auto"/>
            </w:tcBorders>
            <w:shd w:val="clear" w:color="auto" w:fill="auto"/>
            <w:noWrap/>
            <w:hideMark/>
          </w:tcPr>
          <w:p w14:paraId="27F5B7B3" w14:textId="77777777" w:rsidR="00656EE0" w:rsidRPr="00656EE0" w:rsidRDefault="00656EE0" w:rsidP="007A02FA">
            <w:pPr>
              <w:spacing w:after="0" w:line="240" w:lineRule="auto"/>
              <w:jc w:val="center"/>
              <w:rPr>
                <w:rFonts w:ascii="Times New Roman" w:eastAsia="Times New Roman" w:hAnsi="Times New Roman" w:cs="Times New Roman"/>
                <w:b/>
                <w:bCs/>
                <w:sz w:val="20"/>
                <w:szCs w:val="20"/>
                <w:lang w:val="ru-RU" w:eastAsia="uk-UA"/>
              </w:rPr>
            </w:pPr>
            <w:r w:rsidRPr="00656EE0">
              <w:rPr>
                <w:rFonts w:ascii="Times New Roman" w:eastAsia="Times New Roman" w:hAnsi="Times New Roman" w:cs="Times New Roman"/>
                <w:b/>
                <w:bCs/>
                <w:sz w:val="20"/>
                <w:szCs w:val="20"/>
                <w:lang w:eastAsia="uk-UA"/>
              </w:rPr>
              <w:t>31</w:t>
            </w:r>
            <w:r w:rsidRPr="00656EE0">
              <w:rPr>
                <w:rFonts w:ascii="Times New Roman" w:eastAsia="Times New Roman" w:hAnsi="Times New Roman" w:cs="Times New Roman"/>
                <w:b/>
                <w:bCs/>
                <w:sz w:val="20"/>
                <w:szCs w:val="20"/>
                <w:lang w:val="ru-RU" w:eastAsia="uk-UA"/>
              </w:rPr>
              <w:t xml:space="preserve"> </w:t>
            </w:r>
            <w:r w:rsidRPr="00656EE0">
              <w:rPr>
                <w:rFonts w:ascii="Times New Roman" w:eastAsia="Times New Roman" w:hAnsi="Times New Roman" w:cs="Times New Roman"/>
                <w:b/>
                <w:bCs/>
                <w:sz w:val="20"/>
                <w:szCs w:val="20"/>
                <w:lang w:eastAsia="uk-UA"/>
              </w:rPr>
              <w:t>грудня 202</w:t>
            </w:r>
            <w:r w:rsidRPr="00656EE0">
              <w:rPr>
                <w:rFonts w:ascii="Times New Roman" w:eastAsia="Times New Roman" w:hAnsi="Times New Roman" w:cs="Times New Roman"/>
                <w:b/>
                <w:bCs/>
                <w:sz w:val="20"/>
                <w:szCs w:val="20"/>
                <w:lang w:val="ru-RU" w:eastAsia="uk-UA"/>
              </w:rPr>
              <w:t>2</w:t>
            </w:r>
          </w:p>
          <w:p w14:paraId="18950301" w14:textId="77777777" w:rsidR="00656EE0" w:rsidRPr="00656EE0" w:rsidRDefault="00656EE0" w:rsidP="007A02FA">
            <w:pPr>
              <w:spacing w:after="0" w:line="240" w:lineRule="auto"/>
              <w:jc w:val="center"/>
              <w:rPr>
                <w:rFonts w:ascii="Times New Roman" w:eastAsia="Times New Roman" w:hAnsi="Times New Roman" w:cs="Times New Roman"/>
                <w:b/>
                <w:bCs/>
                <w:sz w:val="20"/>
                <w:szCs w:val="20"/>
                <w:lang w:eastAsia="uk-UA"/>
              </w:rPr>
            </w:pPr>
            <w:r w:rsidRPr="00656EE0">
              <w:rPr>
                <w:rFonts w:ascii="Times New Roman" w:eastAsia="Times New Roman" w:hAnsi="Times New Roman" w:cs="Times New Roman"/>
                <w:b/>
                <w:bCs/>
                <w:sz w:val="20"/>
                <w:szCs w:val="20"/>
                <w:lang w:eastAsia="uk-UA"/>
              </w:rPr>
              <w:t>(не підтверд-жено аудитом)</w:t>
            </w:r>
          </w:p>
        </w:tc>
        <w:tc>
          <w:tcPr>
            <w:tcW w:w="1818" w:type="dxa"/>
            <w:tcBorders>
              <w:bottom w:val="single" w:sz="4" w:space="0" w:color="auto"/>
            </w:tcBorders>
            <w:shd w:val="clear" w:color="auto" w:fill="auto"/>
            <w:noWrap/>
            <w:hideMark/>
          </w:tcPr>
          <w:p w14:paraId="27A100F3" w14:textId="77777777" w:rsidR="00656EE0" w:rsidRPr="00656EE0" w:rsidRDefault="00656EE0" w:rsidP="007A02FA">
            <w:pPr>
              <w:spacing w:after="0" w:line="240" w:lineRule="auto"/>
              <w:jc w:val="center"/>
              <w:rPr>
                <w:rFonts w:ascii="Times New Roman" w:eastAsia="Times New Roman" w:hAnsi="Times New Roman" w:cs="Times New Roman"/>
                <w:b/>
                <w:bCs/>
                <w:sz w:val="20"/>
                <w:szCs w:val="20"/>
                <w:lang w:val="en-US" w:eastAsia="uk-UA"/>
              </w:rPr>
            </w:pPr>
            <w:r w:rsidRPr="00656EE0">
              <w:rPr>
                <w:rFonts w:ascii="Times New Roman" w:eastAsia="Times New Roman" w:hAnsi="Times New Roman" w:cs="Times New Roman"/>
                <w:b/>
                <w:bCs/>
                <w:sz w:val="20"/>
                <w:szCs w:val="20"/>
                <w:lang w:eastAsia="uk-UA"/>
              </w:rPr>
              <w:t>31 грудня 202</w:t>
            </w:r>
            <w:r w:rsidRPr="00656EE0">
              <w:rPr>
                <w:rFonts w:ascii="Times New Roman" w:eastAsia="Times New Roman" w:hAnsi="Times New Roman" w:cs="Times New Roman"/>
                <w:b/>
                <w:bCs/>
                <w:sz w:val="20"/>
                <w:szCs w:val="20"/>
                <w:lang w:val="en-US" w:eastAsia="uk-UA"/>
              </w:rPr>
              <w:t>1</w:t>
            </w:r>
          </w:p>
        </w:tc>
      </w:tr>
      <w:tr w:rsidR="00656EE0" w:rsidRPr="00656EE0" w14:paraId="553D00EE" w14:textId="77777777" w:rsidTr="007A02FA">
        <w:tc>
          <w:tcPr>
            <w:tcW w:w="5679" w:type="dxa"/>
            <w:tcBorders>
              <w:top w:val="single" w:sz="4" w:space="0" w:color="auto"/>
            </w:tcBorders>
            <w:shd w:val="clear" w:color="auto" w:fill="auto"/>
            <w:noWrap/>
            <w:hideMark/>
          </w:tcPr>
          <w:p w14:paraId="458C4F2D" w14:textId="77777777" w:rsidR="00656EE0" w:rsidRPr="00656EE0" w:rsidRDefault="00656EE0" w:rsidP="007A02FA">
            <w:pPr>
              <w:spacing w:after="0" w:line="240" w:lineRule="auto"/>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Поточні рахунки в банках</w:t>
            </w:r>
          </w:p>
        </w:tc>
        <w:tc>
          <w:tcPr>
            <w:tcW w:w="1845" w:type="dxa"/>
            <w:tcBorders>
              <w:top w:val="single" w:sz="4" w:space="0" w:color="auto"/>
            </w:tcBorders>
            <w:shd w:val="clear" w:color="auto" w:fill="auto"/>
            <w:noWrap/>
            <w:vAlign w:val="bottom"/>
            <w:hideMark/>
          </w:tcPr>
          <w:p w14:paraId="32C6436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2 290</w:t>
            </w:r>
          </w:p>
        </w:tc>
        <w:tc>
          <w:tcPr>
            <w:tcW w:w="1818" w:type="dxa"/>
            <w:tcBorders>
              <w:top w:val="single" w:sz="4" w:space="0" w:color="auto"/>
            </w:tcBorders>
            <w:shd w:val="clear" w:color="auto" w:fill="auto"/>
            <w:noWrap/>
            <w:hideMark/>
          </w:tcPr>
          <w:p w14:paraId="7B144F8E"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525</w:t>
            </w:r>
          </w:p>
        </w:tc>
      </w:tr>
      <w:tr w:rsidR="00656EE0" w:rsidRPr="00656EE0" w14:paraId="1115A013" w14:textId="77777777" w:rsidTr="007A02FA">
        <w:tc>
          <w:tcPr>
            <w:tcW w:w="5679" w:type="dxa"/>
            <w:shd w:val="clear" w:color="auto" w:fill="auto"/>
            <w:noWrap/>
            <w:hideMark/>
          </w:tcPr>
          <w:p w14:paraId="20599E87" w14:textId="77777777" w:rsidR="00656EE0" w:rsidRPr="00656EE0" w:rsidRDefault="00656EE0" w:rsidP="007A02FA">
            <w:pPr>
              <w:spacing w:after="0" w:line="240" w:lineRule="auto"/>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Рахунки в платіжних  системах</w:t>
            </w:r>
          </w:p>
        </w:tc>
        <w:tc>
          <w:tcPr>
            <w:tcW w:w="1845" w:type="dxa"/>
            <w:shd w:val="clear" w:color="auto" w:fill="auto"/>
            <w:noWrap/>
            <w:vAlign w:val="bottom"/>
            <w:hideMark/>
          </w:tcPr>
          <w:p w14:paraId="2923626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7 745</w:t>
            </w:r>
          </w:p>
        </w:tc>
        <w:tc>
          <w:tcPr>
            <w:tcW w:w="1818" w:type="dxa"/>
            <w:shd w:val="clear" w:color="auto" w:fill="auto"/>
            <w:noWrap/>
            <w:hideMark/>
          </w:tcPr>
          <w:p w14:paraId="4D820C1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uk-UA"/>
              </w:rPr>
            </w:pPr>
            <w:r w:rsidRPr="00656EE0">
              <w:rPr>
                <w:rFonts w:ascii="Times New Roman" w:eastAsia="Times New Roman" w:hAnsi="Times New Roman" w:cs="Times New Roman"/>
                <w:sz w:val="20"/>
                <w:szCs w:val="20"/>
                <w:lang w:eastAsia="uk-UA"/>
              </w:rPr>
              <w:t>46 036</w:t>
            </w:r>
          </w:p>
        </w:tc>
      </w:tr>
      <w:tr w:rsidR="00656EE0" w:rsidRPr="00656EE0" w14:paraId="3C0A35D0" w14:textId="77777777" w:rsidTr="007A02FA">
        <w:tc>
          <w:tcPr>
            <w:tcW w:w="5679" w:type="dxa"/>
            <w:shd w:val="clear" w:color="auto" w:fill="auto"/>
            <w:noWrap/>
            <w:hideMark/>
          </w:tcPr>
          <w:p w14:paraId="05AABFB7"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uk-UA"/>
              </w:rPr>
            </w:pPr>
            <w:r w:rsidRPr="00656EE0">
              <w:rPr>
                <w:rFonts w:ascii="Times New Roman" w:eastAsia="Times New Roman" w:hAnsi="Times New Roman" w:cs="Times New Roman"/>
                <w:b/>
                <w:bCs/>
                <w:sz w:val="20"/>
                <w:szCs w:val="20"/>
                <w:lang w:eastAsia="uk-UA"/>
              </w:rPr>
              <w:t>Всього</w:t>
            </w:r>
          </w:p>
        </w:tc>
        <w:tc>
          <w:tcPr>
            <w:tcW w:w="1845" w:type="dxa"/>
            <w:shd w:val="clear" w:color="auto" w:fill="auto"/>
            <w:noWrap/>
            <w:vAlign w:val="bottom"/>
            <w:hideMark/>
          </w:tcPr>
          <w:p w14:paraId="0289758C" w14:textId="77777777" w:rsidR="00656EE0" w:rsidRPr="00656EE0" w:rsidRDefault="00656EE0" w:rsidP="007A02FA">
            <w:pPr>
              <w:spacing w:after="0" w:line="240" w:lineRule="auto"/>
              <w:ind w:left="720"/>
              <w:rPr>
                <w:rFonts w:ascii="Times New Roman" w:eastAsia="Times New Roman" w:hAnsi="Times New Roman" w:cs="Times New Roman"/>
                <w:b/>
                <w:bCs/>
                <w:sz w:val="20"/>
                <w:szCs w:val="20"/>
                <w:lang w:val="ru-RU" w:eastAsia="uk-UA"/>
              </w:rPr>
            </w:pPr>
            <w:r w:rsidRPr="00656EE0">
              <w:rPr>
                <w:rFonts w:ascii="Times New Roman" w:eastAsia="Times New Roman" w:hAnsi="Times New Roman" w:cs="Times New Roman"/>
                <w:b/>
                <w:bCs/>
                <w:sz w:val="20"/>
                <w:szCs w:val="20"/>
                <w:lang w:val="ru-RU" w:eastAsia="uk-UA"/>
              </w:rPr>
              <w:t xml:space="preserve">     10 035</w:t>
            </w:r>
          </w:p>
        </w:tc>
        <w:tc>
          <w:tcPr>
            <w:tcW w:w="1818" w:type="dxa"/>
            <w:shd w:val="clear" w:color="auto" w:fill="auto"/>
            <w:noWrap/>
            <w:hideMark/>
          </w:tcPr>
          <w:p w14:paraId="6E6F39D3" w14:textId="77777777" w:rsidR="00656EE0" w:rsidRPr="00656EE0" w:rsidRDefault="00656EE0" w:rsidP="007A02FA">
            <w:pPr>
              <w:spacing w:after="0" w:line="240" w:lineRule="auto"/>
              <w:ind w:left="360"/>
              <w:jc w:val="right"/>
              <w:rPr>
                <w:rFonts w:ascii="Times New Roman" w:eastAsia="Times New Roman" w:hAnsi="Times New Roman" w:cs="Times New Roman"/>
                <w:b/>
                <w:bCs/>
                <w:sz w:val="20"/>
                <w:szCs w:val="20"/>
                <w:lang w:eastAsia="uk-UA"/>
              </w:rPr>
            </w:pPr>
            <w:r w:rsidRPr="00656EE0">
              <w:rPr>
                <w:rFonts w:ascii="Times New Roman" w:eastAsia="Times New Roman" w:hAnsi="Times New Roman" w:cs="Times New Roman"/>
                <w:b/>
                <w:bCs/>
                <w:sz w:val="20"/>
                <w:szCs w:val="20"/>
                <w:lang w:val="ru-RU" w:eastAsia="uk-UA"/>
              </w:rPr>
              <w:t>46 5</w:t>
            </w:r>
            <w:r w:rsidRPr="00656EE0">
              <w:rPr>
                <w:rFonts w:ascii="Times New Roman" w:eastAsia="Times New Roman" w:hAnsi="Times New Roman" w:cs="Times New Roman"/>
                <w:b/>
                <w:bCs/>
                <w:sz w:val="20"/>
                <w:szCs w:val="20"/>
                <w:lang w:eastAsia="uk-UA"/>
              </w:rPr>
              <w:t>61</w:t>
            </w:r>
          </w:p>
        </w:tc>
      </w:tr>
    </w:tbl>
    <w:p w14:paraId="6EBF352A"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38678CD6"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7792BBE4" w14:textId="77777777" w:rsidR="00656EE0" w:rsidRPr="00656EE0" w:rsidRDefault="00656EE0" w:rsidP="00656EE0">
      <w:pPr>
        <w:spacing w:after="0" w:line="240" w:lineRule="auto"/>
        <w:ind w:firstLine="567"/>
        <w:jc w:val="both"/>
        <w:rPr>
          <w:rFonts w:ascii="Times New Roman" w:hAnsi="Times New Roman" w:cs="Times New Roman"/>
          <w:sz w:val="20"/>
          <w:szCs w:val="20"/>
          <w:lang w:val="ru-RU"/>
        </w:rPr>
      </w:pPr>
      <w:bookmarkStart w:id="15" w:name="_Hlk90566529"/>
    </w:p>
    <w:bookmarkEnd w:id="15"/>
    <w:p w14:paraId="533F04FA" w14:textId="77777777" w:rsidR="00656EE0" w:rsidRPr="00656EE0" w:rsidRDefault="00656EE0" w:rsidP="00656EE0">
      <w:pPr>
        <w:pStyle w:val="a8"/>
        <w:shd w:val="clear" w:color="auto" w:fill="FFFFFF"/>
        <w:spacing w:after="0" w:line="300" w:lineRule="atLeast"/>
        <w:ind w:left="644"/>
        <w:jc w:val="both"/>
        <w:textAlignment w:val="baseline"/>
        <w:rPr>
          <w:rFonts w:ascii="Times New Roman" w:hAnsi="Times New Roman"/>
          <w:b/>
          <w:bCs/>
          <w:sz w:val="20"/>
          <w:szCs w:val="20"/>
        </w:rPr>
      </w:pPr>
      <w:r w:rsidRPr="00656EE0">
        <w:rPr>
          <w:rFonts w:ascii="Times New Roman" w:hAnsi="Times New Roman"/>
          <w:b/>
          <w:bCs/>
          <w:i/>
          <w:sz w:val="20"/>
          <w:szCs w:val="20"/>
          <w:lang w:val="ru-RU"/>
        </w:rPr>
        <w:t xml:space="preserve">5.6  </w:t>
      </w:r>
      <w:r w:rsidRPr="00656EE0">
        <w:rPr>
          <w:rFonts w:ascii="Times New Roman" w:hAnsi="Times New Roman"/>
          <w:b/>
          <w:bCs/>
          <w:sz w:val="20"/>
          <w:szCs w:val="20"/>
        </w:rPr>
        <w:t xml:space="preserve">Власний капітал </w:t>
      </w:r>
    </w:p>
    <w:p w14:paraId="33AEBB12" w14:textId="77777777" w:rsidR="00656EE0" w:rsidRPr="00656EE0" w:rsidRDefault="00656EE0" w:rsidP="00656EE0">
      <w:pPr>
        <w:pStyle w:val="a8"/>
        <w:shd w:val="clear" w:color="auto" w:fill="FFFFFF"/>
        <w:spacing w:after="0" w:line="300" w:lineRule="atLeast"/>
        <w:ind w:left="644"/>
        <w:jc w:val="both"/>
        <w:textAlignment w:val="baseline"/>
        <w:rPr>
          <w:rFonts w:ascii="Times New Roman" w:hAnsi="Times New Roman"/>
          <w:b/>
          <w:bCs/>
          <w:sz w:val="20"/>
          <w:szCs w:val="20"/>
        </w:rPr>
      </w:pPr>
    </w:p>
    <w:p w14:paraId="514B699F"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Станом на 31</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грудня 202</w:t>
      </w:r>
      <w:r w:rsidRPr="00656EE0">
        <w:rPr>
          <w:rFonts w:ascii="Times New Roman" w:hAnsi="Times New Roman" w:cs="Times New Roman"/>
          <w:sz w:val="20"/>
          <w:szCs w:val="20"/>
          <w:lang w:val="ru-RU"/>
        </w:rPr>
        <w:t>2</w:t>
      </w:r>
      <w:r w:rsidRPr="00656EE0">
        <w:rPr>
          <w:rFonts w:ascii="Times New Roman" w:hAnsi="Times New Roman" w:cs="Times New Roman"/>
          <w:sz w:val="20"/>
          <w:szCs w:val="20"/>
        </w:rPr>
        <w:t xml:space="preserve"> року та 31 грудня 202</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року статутний капітал Товариства склав 30 460 ти</w:t>
      </w:r>
      <w:r w:rsidRPr="00656EE0">
        <w:rPr>
          <w:rFonts w:ascii="Times New Roman" w:hAnsi="Times New Roman" w:cs="Times New Roman"/>
          <w:sz w:val="20"/>
          <w:szCs w:val="20"/>
          <w:lang w:val="ru-RU"/>
        </w:rPr>
        <w:t>с.</w:t>
      </w:r>
      <w:r w:rsidRPr="00656EE0">
        <w:rPr>
          <w:rFonts w:ascii="Times New Roman" w:hAnsi="Times New Roman" w:cs="Times New Roman"/>
          <w:sz w:val="20"/>
          <w:szCs w:val="20"/>
        </w:rPr>
        <w:t>гр</w:t>
      </w:r>
      <w:r w:rsidRPr="00656EE0">
        <w:rPr>
          <w:rFonts w:ascii="Times New Roman" w:hAnsi="Times New Roman" w:cs="Times New Roman"/>
          <w:sz w:val="20"/>
          <w:szCs w:val="20"/>
          <w:lang w:val="ru-RU"/>
        </w:rPr>
        <w:t>н</w:t>
      </w:r>
      <w:r w:rsidRPr="00656EE0">
        <w:rPr>
          <w:rFonts w:ascii="Times New Roman" w:hAnsi="Times New Roman" w:cs="Times New Roman"/>
          <w:sz w:val="20"/>
          <w:szCs w:val="20"/>
        </w:rPr>
        <w:t xml:space="preserve">. Зареєстрований капітал Товариства сплачено грошовими коштами в повному обсязі згідно діючого законодавства України. </w:t>
      </w:r>
    </w:p>
    <w:p w14:paraId="551FC88F"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Склад учасників Товариства зазначено в Примітці 1.</w:t>
      </w:r>
    </w:p>
    <w:p w14:paraId="3F5E00F2" w14:textId="77777777" w:rsidR="00656EE0" w:rsidRPr="00656EE0" w:rsidRDefault="00656EE0" w:rsidP="00656EE0">
      <w:pPr>
        <w:spacing w:after="0" w:line="240" w:lineRule="auto"/>
        <w:ind w:firstLine="567"/>
        <w:jc w:val="both"/>
        <w:rPr>
          <w:rFonts w:ascii="Times New Roman" w:hAnsi="Times New Roman" w:cs="Times New Roman"/>
          <w:sz w:val="20"/>
          <w:szCs w:val="20"/>
          <w:lang w:val="ru-RU"/>
        </w:rPr>
      </w:pPr>
      <w:r w:rsidRPr="00656EE0">
        <w:rPr>
          <w:rFonts w:ascii="Times New Roman" w:hAnsi="Times New Roman" w:cs="Times New Roman"/>
          <w:sz w:val="20"/>
          <w:szCs w:val="20"/>
        </w:rPr>
        <w:t>Основні зміни в структурі власного капіталу за звтний період</w:t>
      </w:r>
      <w:r w:rsidRPr="00656EE0">
        <w:rPr>
          <w:rFonts w:ascii="Times New Roman" w:hAnsi="Times New Roman" w:cs="Times New Roman"/>
          <w:sz w:val="20"/>
          <w:szCs w:val="20"/>
          <w:lang w:val="ru-RU"/>
        </w:rPr>
        <w:t>:</w:t>
      </w:r>
    </w:p>
    <w:p w14:paraId="14572C71"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lang w:val="ru-RU"/>
        </w:rPr>
        <w:t xml:space="preserve">17.08.2022 </w:t>
      </w:r>
      <w:r w:rsidRPr="00656EE0">
        <w:rPr>
          <w:rFonts w:ascii="Times New Roman" w:hAnsi="Times New Roman" w:cs="Times New Roman"/>
          <w:sz w:val="20"/>
          <w:szCs w:val="20"/>
        </w:rPr>
        <w:t>року Загальними зборами учасників Товариства було прийнято рішення збільшити статутний капітал на 27 000 тис.грн. за рахунок додаткових вкладів учасників, пропорційно їх часткам в статутному капіталі</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(протокол Загальних Зборів учасників №</w:t>
      </w:r>
      <w:r w:rsidRPr="00656EE0">
        <w:rPr>
          <w:rFonts w:ascii="Times New Roman" w:hAnsi="Times New Roman" w:cs="Times New Roman"/>
          <w:sz w:val="20"/>
          <w:szCs w:val="20"/>
          <w:lang w:val="ru-RU"/>
        </w:rPr>
        <w:t>18</w:t>
      </w:r>
      <w:r w:rsidRPr="00656EE0">
        <w:rPr>
          <w:rFonts w:ascii="Times New Roman" w:hAnsi="Times New Roman" w:cs="Times New Roman"/>
          <w:sz w:val="20"/>
          <w:szCs w:val="20"/>
        </w:rPr>
        <w:t xml:space="preserve"> від </w:t>
      </w:r>
      <w:r w:rsidRPr="00656EE0">
        <w:rPr>
          <w:rFonts w:ascii="Times New Roman" w:hAnsi="Times New Roman" w:cs="Times New Roman"/>
          <w:sz w:val="20"/>
          <w:szCs w:val="20"/>
          <w:lang w:val="ru-RU"/>
        </w:rPr>
        <w:t>17</w:t>
      </w:r>
      <w:r w:rsidRPr="00656EE0">
        <w:rPr>
          <w:rFonts w:ascii="Times New Roman" w:hAnsi="Times New Roman" w:cs="Times New Roman"/>
          <w:sz w:val="20"/>
          <w:szCs w:val="20"/>
        </w:rPr>
        <w:t>.</w:t>
      </w:r>
      <w:r w:rsidRPr="00656EE0">
        <w:rPr>
          <w:rFonts w:ascii="Times New Roman" w:hAnsi="Times New Roman" w:cs="Times New Roman"/>
          <w:sz w:val="20"/>
          <w:szCs w:val="20"/>
          <w:lang w:val="ru-RU"/>
        </w:rPr>
        <w:t>08</w:t>
      </w:r>
      <w:r w:rsidRPr="00656EE0">
        <w:rPr>
          <w:rFonts w:ascii="Times New Roman" w:hAnsi="Times New Roman" w:cs="Times New Roman"/>
          <w:sz w:val="20"/>
          <w:szCs w:val="20"/>
        </w:rPr>
        <w:t>.2022 року).</w:t>
      </w:r>
    </w:p>
    <w:p w14:paraId="6F50AD6F" w14:textId="77777777" w:rsidR="00656EE0" w:rsidRPr="00656EE0" w:rsidRDefault="00656EE0" w:rsidP="00656EE0">
      <w:pPr>
        <w:tabs>
          <w:tab w:val="left" w:pos="567"/>
        </w:tabs>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01.10.2022 року між учасниками товариства </w:t>
      </w:r>
      <w:r w:rsidRPr="00656EE0">
        <w:rPr>
          <w:rFonts w:ascii="Times New Roman" w:hAnsi="Times New Roman" w:cs="Times New Roman"/>
          <w:sz w:val="20"/>
          <w:szCs w:val="20"/>
          <w:shd w:val="clear" w:color="auto" w:fill="FFFFFF"/>
        </w:rPr>
        <w:t xml:space="preserve">ТОВАРИСТВОМ З ОБМЕЖЕНОЮ ВІДПОВІДАЛЬНІСТЮ "БЕРЕГ-ГРУП" та </w:t>
      </w:r>
      <w:r w:rsidRPr="00656EE0">
        <w:rPr>
          <w:rFonts w:ascii="Times New Roman" w:hAnsi="Times New Roman" w:cs="Times New Roman"/>
          <w:sz w:val="20"/>
          <w:szCs w:val="20"/>
        </w:rPr>
        <w:t xml:space="preserve">ТОВАРИСТВОМ З ОБМЕЖЕНОЮ ВIДПОВIДАЛЬНIСТЮ КОМПАНIЯ З УПРАВЛIННЯ АКТИВАМИ ТА АДМIНIСТРАТОР ПЕНСIЙНИХ ФОНДIВ АЛЬТАНА IHBECTMEHT МЕНЕДЖМЕНТ» було укладено Договір купівлі-продажу частки в статутному капіталі Товариства, на підставі якого ТОВ «КОМПАНІЯ З УПРАВЛІННЯ АКТИВАМИ ТА АДМІНІСТРАТОР ПЕНСІЙНИХ ФОНДІВ «АЛЬТАНА ІНВЕСТМЕНТ МЕНЕДЖМЕНТ» передало, а </w:t>
      </w:r>
      <w:r w:rsidRPr="00656EE0">
        <w:rPr>
          <w:rFonts w:ascii="Times New Roman" w:hAnsi="Times New Roman" w:cs="Times New Roman"/>
          <w:sz w:val="20"/>
          <w:szCs w:val="20"/>
          <w:shd w:val="clear" w:color="auto" w:fill="FFFFFF"/>
        </w:rPr>
        <w:t xml:space="preserve">ТОВ "БЕРЕГ-ГРУП" </w:t>
      </w:r>
      <w:r w:rsidRPr="00656EE0">
        <w:rPr>
          <w:rFonts w:ascii="Times New Roman" w:hAnsi="Times New Roman" w:cs="Times New Roman"/>
          <w:sz w:val="20"/>
          <w:szCs w:val="20"/>
        </w:rPr>
        <w:t xml:space="preserve">прийняло частку в статутному капіталі Товариства в розмірі 10%, яка в грошовому еквіваленті становить 5 746 тис.грн. </w:t>
      </w:r>
    </w:p>
    <w:p w14:paraId="051A78FC" w14:textId="77777777" w:rsidR="00656EE0" w:rsidRPr="00656EE0" w:rsidRDefault="00656EE0" w:rsidP="00656EE0">
      <w:pPr>
        <w:tabs>
          <w:tab w:val="left" w:pos="567"/>
        </w:tabs>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13.12.2022 року засновниками (учасниками) Товариства прийнято рішення про внесення відомостей щодо складу учасників та розмірів їх часток у статутному капіталі Товариства у Статут Товариства, затвердження та підписання Статуту Товариства у новій редакції та здійснення державної реєстрації змін</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у тому числі державну реєстрацію нової редакції Статуту Товариства (протокол Загальних Зборів учасників №26 від 13.12.2022 року).</w:t>
      </w:r>
    </w:p>
    <w:p w14:paraId="63A0002F" w14:textId="77777777" w:rsidR="00656EE0" w:rsidRPr="00656EE0" w:rsidRDefault="00656EE0" w:rsidP="00656EE0">
      <w:pPr>
        <w:tabs>
          <w:tab w:val="left" w:pos="567"/>
        </w:tabs>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26.12.2022 року засновниками (учасниками) Товариства прийняте рішення щодо зменшення розміру статутного капіталу Товариства на 27 000 тис. грн</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 до суми 30 460 тис. грн. та зменшенням номінальної вартості часток усіх учасників зі збереженням співвідношення номінальної вартості часток учасників (протокол Загальних Зборів учасників №28 від 26.12.2022 року).</w:t>
      </w:r>
    </w:p>
    <w:p w14:paraId="0C340476"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Зменшення статутного капіталу Товариства відбулось за рахунок еквівалентного розміру збитків, наявного згідно даних фінансової звітності Товариства, без виплати учасникам будь-якої компенсації (протокол Загальних Зборів учасників №29 від 26.12.2022 року).</w:t>
      </w:r>
    </w:p>
    <w:p w14:paraId="429BE03C"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 xml:space="preserve">Державна реєстрація зміни розміру капіталу відбулась </w:t>
      </w:r>
      <w:r w:rsidRPr="00656EE0">
        <w:rPr>
          <w:rFonts w:ascii="Times New Roman" w:hAnsi="Times New Roman" w:cs="Times New Roman"/>
          <w:sz w:val="20"/>
          <w:szCs w:val="20"/>
          <w:lang w:val="ru-RU"/>
        </w:rPr>
        <w:t>26</w:t>
      </w:r>
      <w:r w:rsidRPr="00656EE0">
        <w:rPr>
          <w:rFonts w:ascii="Times New Roman" w:hAnsi="Times New Roman" w:cs="Times New Roman"/>
          <w:sz w:val="20"/>
          <w:szCs w:val="20"/>
        </w:rPr>
        <w:t>.</w:t>
      </w:r>
      <w:r w:rsidRPr="00656EE0">
        <w:rPr>
          <w:rFonts w:ascii="Times New Roman" w:hAnsi="Times New Roman" w:cs="Times New Roman"/>
          <w:sz w:val="20"/>
          <w:szCs w:val="20"/>
          <w:lang w:val="ru-RU"/>
        </w:rPr>
        <w:t>12</w:t>
      </w:r>
      <w:r w:rsidRPr="00656EE0">
        <w:rPr>
          <w:rFonts w:ascii="Times New Roman" w:hAnsi="Times New Roman" w:cs="Times New Roman"/>
          <w:sz w:val="20"/>
          <w:szCs w:val="20"/>
        </w:rPr>
        <w:t>.2022 року.</w:t>
      </w:r>
    </w:p>
    <w:p w14:paraId="70F62E91"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2F656989"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608E8628"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56BDA11E"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3DAEE04"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0E9DB6E"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6693EBD7"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53CB91FD"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3AC6C8E"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8CD4EAA"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074FA9C0"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162FE400"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64A7EC9"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32EEB3FF"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0A7C0259"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5272D976"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1B0D6880"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6C6EA7CD"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6C28513E"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61C19568"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5A8DA78C"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07618DDD"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48C0F42"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4C3224C0"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3AB8C86B" w14:textId="77777777" w:rsidR="00656EE0" w:rsidRPr="00656EE0" w:rsidRDefault="00656EE0" w:rsidP="00656EE0">
      <w:pPr>
        <w:spacing w:after="0" w:line="240" w:lineRule="auto"/>
        <w:ind w:firstLine="567"/>
        <w:jc w:val="both"/>
        <w:rPr>
          <w:rFonts w:ascii="Times New Roman" w:hAnsi="Times New Roman" w:cs="Times New Roman"/>
          <w:b/>
          <w:sz w:val="20"/>
          <w:szCs w:val="20"/>
          <w:lang w:val="ru-RU"/>
        </w:rPr>
      </w:pPr>
    </w:p>
    <w:p w14:paraId="5DED9593" w14:textId="77777777" w:rsidR="00656EE0" w:rsidRPr="00656EE0" w:rsidRDefault="00656EE0" w:rsidP="00656EE0">
      <w:pPr>
        <w:spacing w:after="0" w:line="240" w:lineRule="auto"/>
        <w:ind w:firstLine="567"/>
        <w:jc w:val="both"/>
        <w:rPr>
          <w:rFonts w:ascii="Times New Roman" w:hAnsi="Times New Roman" w:cs="Times New Roman"/>
          <w:b/>
          <w:bCs/>
          <w:sz w:val="20"/>
          <w:szCs w:val="20"/>
        </w:rPr>
      </w:pPr>
      <w:r w:rsidRPr="00656EE0">
        <w:rPr>
          <w:rFonts w:ascii="Times New Roman" w:hAnsi="Times New Roman" w:cs="Times New Roman"/>
          <w:b/>
          <w:sz w:val="20"/>
          <w:szCs w:val="20"/>
          <w:lang w:val="ru-RU"/>
        </w:rPr>
        <w:t xml:space="preserve">5.7. </w:t>
      </w:r>
      <w:r w:rsidRPr="00656EE0">
        <w:rPr>
          <w:rFonts w:ascii="Times New Roman" w:hAnsi="Times New Roman" w:cs="Times New Roman"/>
          <w:b/>
          <w:bCs/>
          <w:sz w:val="20"/>
          <w:szCs w:val="20"/>
        </w:rPr>
        <w:t>Зобов’язання</w:t>
      </w:r>
    </w:p>
    <w:p w14:paraId="7E900709" w14:textId="77777777" w:rsidR="00656EE0" w:rsidRPr="00656EE0" w:rsidRDefault="00656EE0" w:rsidP="00656EE0">
      <w:pPr>
        <w:spacing w:after="0" w:line="240" w:lineRule="auto"/>
        <w:ind w:firstLine="567"/>
        <w:jc w:val="both"/>
        <w:rPr>
          <w:rFonts w:ascii="Times New Roman" w:hAnsi="Times New Roman" w:cs="Times New Roman"/>
          <w:b/>
          <w:bCs/>
          <w:sz w:val="20"/>
          <w:szCs w:val="20"/>
        </w:rPr>
      </w:pPr>
    </w:p>
    <w:p w14:paraId="766ACDEA" w14:textId="77777777" w:rsidR="00656EE0" w:rsidRPr="00656EE0" w:rsidRDefault="00656EE0" w:rsidP="00656EE0">
      <w:pPr>
        <w:spacing w:after="0" w:line="240" w:lineRule="auto"/>
        <w:ind w:firstLine="567"/>
        <w:jc w:val="both"/>
        <w:rPr>
          <w:rFonts w:ascii="Times New Roman" w:hAnsi="Times New Roman" w:cs="Times New Roman"/>
          <w:b/>
          <w:bCs/>
          <w:sz w:val="20"/>
          <w:szCs w:val="20"/>
          <w:lang w:val="ru-RU"/>
        </w:rPr>
      </w:pPr>
    </w:p>
    <w:p w14:paraId="7A6A8EB4" w14:textId="77777777" w:rsidR="00656EE0" w:rsidRPr="00656EE0" w:rsidRDefault="00656EE0" w:rsidP="00656EE0">
      <w:pPr>
        <w:spacing w:after="0" w:line="240" w:lineRule="auto"/>
        <w:ind w:firstLine="567"/>
        <w:jc w:val="both"/>
        <w:rPr>
          <w:rFonts w:ascii="Times New Roman" w:hAnsi="Times New Roman" w:cs="Times New Roman"/>
          <w:b/>
          <w:bCs/>
          <w:sz w:val="20"/>
          <w:szCs w:val="20"/>
        </w:rPr>
      </w:pPr>
      <w:r w:rsidRPr="00656EE0">
        <w:rPr>
          <w:rFonts w:ascii="Times New Roman" w:hAnsi="Times New Roman" w:cs="Times New Roman"/>
          <w:b/>
          <w:bCs/>
          <w:sz w:val="20"/>
          <w:szCs w:val="20"/>
        </w:rPr>
        <w:t>Довгострокові зобов'язання представлені наступним чином:</w:t>
      </w:r>
      <w:r w:rsidRPr="00656EE0">
        <w:rPr>
          <w:rFonts w:ascii="Times New Roman" w:hAnsi="Times New Roman" w:cs="Times New Roman"/>
          <w:b/>
          <w:bCs/>
          <w:sz w:val="20"/>
          <w:szCs w:val="20"/>
        </w:rPr>
        <w:tab/>
      </w:r>
    </w:p>
    <w:p w14:paraId="64F1839A"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b/>
          <w:bCs/>
          <w:sz w:val="20"/>
          <w:szCs w:val="20"/>
          <w:lang w:val="ru-RU"/>
        </w:rPr>
      </w:pPr>
      <w:r w:rsidRPr="00656EE0">
        <w:rPr>
          <w:rFonts w:ascii="Times New Roman" w:hAnsi="Times New Roman"/>
          <w:sz w:val="20"/>
          <w:szCs w:val="20"/>
          <w:lang w:val="ru-RU"/>
        </w:rPr>
        <w:t xml:space="preserve">                            </w:t>
      </w:r>
      <w:r w:rsidRPr="00656EE0">
        <w:rPr>
          <w:rFonts w:ascii="Times New Roman" w:hAnsi="Times New Roman"/>
          <w:sz w:val="20"/>
          <w:szCs w:val="20"/>
        </w:rPr>
        <w:tab/>
      </w:r>
      <w:r w:rsidRPr="00656EE0">
        <w:rPr>
          <w:rFonts w:ascii="Times New Roman" w:hAnsi="Times New Roman"/>
          <w:sz w:val="20"/>
          <w:szCs w:val="20"/>
          <w:lang w:val="ru-RU"/>
        </w:rPr>
        <w:t xml:space="preserve">                                     </w:t>
      </w:r>
      <w:r w:rsidRPr="00656EE0">
        <w:rPr>
          <w:rFonts w:ascii="Times New Roman" w:hAnsi="Times New Roman"/>
          <w:b/>
          <w:bCs/>
          <w:sz w:val="20"/>
          <w:szCs w:val="20"/>
        </w:rPr>
        <w:t>31 грудня 202</w:t>
      </w:r>
      <w:r w:rsidRPr="00656EE0">
        <w:rPr>
          <w:rFonts w:ascii="Times New Roman" w:hAnsi="Times New Roman"/>
          <w:b/>
          <w:bCs/>
          <w:sz w:val="20"/>
          <w:szCs w:val="20"/>
          <w:lang w:val="ru-RU"/>
        </w:rPr>
        <w:t>2</w:t>
      </w:r>
      <w:r w:rsidRPr="00656EE0">
        <w:rPr>
          <w:rFonts w:ascii="Times New Roman" w:hAnsi="Times New Roman"/>
          <w:b/>
          <w:bCs/>
          <w:sz w:val="20"/>
          <w:szCs w:val="20"/>
        </w:rPr>
        <w:tab/>
      </w:r>
      <w:r w:rsidRPr="00656EE0">
        <w:rPr>
          <w:rFonts w:ascii="Times New Roman" w:hAnsi="Times New Roman"/>
          <w:b/>
          <w:bCs/>
          <w:sz w:val="20"/>
          <w:szCs w:val="20"/>
          <w:lang w:val="ru-RU"/>
        </w:rPr>
        <w:t xml:space="preserve">                     </w:t>
      </w:r>
      <w:r w:rsidRPr="00656EE0">
        <w:rPr>
          <w:rFonts w:ascii="Times New Roman" w:hAnsi="Times New Roman"/>
          <w:b/>
          <w:bCs/>
          <w:sz w:val="20"/>
          <w:szCs w:val="20"/>
        </w:rPr>
        <w:t>31 грудня 202</w:t>
      </w:r>
      <w:r w:rsidRPr="00656EE0">
        <w:rPr>
          <w:rFonts w:ascii="Times New Roman" w:hAnsi="Times New Roman"/>
          <w:b/>
          <w:bCs/>
          <w:sz w:val="20"/>
          <w:szCs w:val="20"/>
          <w:lang w:val="ru-RU"/>
        </w:rPr>
        <w:t>1</w:t>
      </w:r>
    </w:p>
    <w:p w14:paraId="2052A0A9" w14:textId="77777777" w:rsidR="00656EE0" w:rsidRPr="00656EE0" w:rsidRDefault="00656EE0" w:rsidP="00656EE0">
      <w:pPr>
        <w:keepNext/>
        <w:pBdr>
          <w:bottom w:val="single" w:sz="4" w:space="1" w:color="auto"/>
        </w:pBdr>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eastAsia="Times New Roman" w:hAnsi="Times New Roman" w:cs="Times New Roman"/>
          <w:b/>
          <w:bCs/>
          <w:sz w:val="20"/>
          <w:szCs w:val="20"/>
          <w:lang w:eastAsia="uk-UA"/>
        </w:rPr>
        <w:t xml:space="preserve">                                                                     (не підтверджено аудитом)</w:t>
      </w:r>
    </w:p>
    <w:p w14:paraId="1CEA3496"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b/>
          <w:bCs/>
          <w:sz w:val="20"/>
          <w:szCs w:val="20"/>
        </w:rPr>
        <w:t>Фінансові зобов'язання</w:t>
      </w:r>
      <w:r w:rsidRPr="00656EE0">
        <w:rPr>
          <w:rFonts w:ascii="Times New Roman" w:hAnsi="Times New Roman" w:cs="Times New Roman"/>
          <w:sz w:val="20"/>
          <w:szCs w:val="20"/>
        </w:rPr>
        <w:t>:</w:t>
      </w:r>
      <w:r w:rsidRPr="00656EE0">
        <w:rPr>
          <w:rFonts w:ascii="Times New Roman" w:hAnsi="Times New Roman" w:cs="Times New Roman"/>
          <w:sz w:val="20"/>
          <w:szCs w:val="20"/>
        </w:rPr>
        <w:tab/>
      </w:r>
      <w:r w:rsidRPr="00656EE0">
        <w:rPr>
          <w:rFonts w:ascii="Times New Roman" w:hAnsi="Times New Roman" w:cs="Times New Roman"/>
          <w:sz w:val="20"/>
          <w:szCs w:val="20"/>
        </w:rPr>
        <w:tab/>
      </w:r>
    </w:p>
    <w:p w14:paraId="5FF01304"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    Зобов'язання за облігаціями</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100</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000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100 00</w:t>
      </w:r>
      <w:r w:rsidRPr="00656EE0">
        <w:rPr>
          <w:rFonts w:ascii="Times New Roman" w:hAnsi="Times New Roman" w:cs="Times New Roman"/>
          <w:sz w:val="20"/>
          <w:szCs w:val="20"/>
        </w:rPr>
        <w:t>0</w:t>
      </w:r>
    </w:p>
    <w:p w14:paraId="181666F5"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sz w:val="20"/>
          <w:szCs w:val="20"/>
        </w:rPr>
        <w:t xml:space="preserve">    Всього довгострокових зобов'язань </w:t>
      </w:r>
      <w:r w:rsidRPr="00656EE0">
        <w:rPr>
          <w:rFonts w:ascii="Times New Roman" w:hAnsi="Times New Roman" w:cs="Times New Roman"/>
          <w:sz w:val="20"/>
          <w:szCs w:val="20"/>
        </w:rPr>
        <w:tab/>
        <w:t xml:space="preserve">                   </w:t>
      </w:r>
      <w:r w:rsidRPr="00656EE0">
        <w:rPr>
          <w:rFonts w:ascii="Times New Roman" w:hAnsi="Times New Roman" w:cs="Times New Roman"/>
          <w:b/>
          <w:bCs/>
          <w:sz w:val="20"/>
          <w:szCs w:val="20"/>
        </w:rPr>
        <w:t>100 000</w:t>
      </w:r>
      <w:r w:rsidRPr="00656EE0">
        <w:rPr>
          <w:rFonts w:ascii="Times New Roman" w:hAnsi="Times New Roman" w:cs="Times New Roman"/>
          <w:b/>
          <w:bCs/>
          <w:sz w:val="20"/>
          <w:szCs w:val="20"/>
        </w:rPr>
        <w:tab/>
        <w:t xml:space="preserve">                         100 000</w:t>
      </w:r>
    </w:p>
    <w:p w14:paraId="2E788B10"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b/>
          <w:bCs/>
          <w:sz w:val="20"/>
          <w:szCs w:val="20"/>
        </w:rPr>
        <w:t xml:space="preserve">         </w:t>
      </w:r>
    </w:p>
    <w:p w14:paraId="617BB848"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Заборгованість по облігаціям не дисконтується, тому що облігації є відсотковими і відсотки за обігаціями на момент первісної оцінки та станом на 31.12.2022 року відповідають ринковим і вплив дисконтування є не суттєвим.</w:t>
      </w:r>
    </w:p>
    <w:p w14:paraId="62598955"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p>
    <w:p w14:paraId="1FF6604A"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p>
    <w:p w14:paraId="49D8CBA0"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p>
    <w:p w14:paraId="1D08A3AD"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p>
    <w:p w14:paraId="6F7BE28F"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b/>
          <w:bCs/>
          <w:sz w:val="20"/>
          <w:szCs w:val="20"/>
        </w:rPr>
        <w:t>Поточні зобов'язання та забезпечення представлені наступним чином:</w:t>
      </w:r>
    </w:p>
    <w:p w14:paraId="7EAF896C"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lang w:val="ru-RU"/>
        </w:rPr>
      </w:pP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w:t>
      </w:r>
      <w:r w:rsidRPr="00656EE0">
        <w:rPr>
          <w:rFonts w:ascii="Times New Roman" w:hAnsi="Times New Roman" w:cs="Times New Roman"/>
          <w:b/>
          <w:bCs/>
          <w:sz w:val="20"/>
          <w:szCs w:val="20"/>
        </w:rPr>
        <w:t>31 грудня 202</w:t>
      </w:r>
      <w:r w:rsidRPr="00656EE0">
        <w:rPr>
          <w:rFonts w:ascii="Times New Roman" w:hAnsi="Times New Roman" w:cs="Times New Roman"/>
          <w:b/>
          <w:bCs/>
          <w:sz w:val="20"/>
          <w:szCs w:val="20"/>
          <w:lang w:val="ru-RU"/>
        </w:rPr>
        <w:t>2</w:t>
      </w:r>
      <w:r w:rsidRPr="00656EE0">
        <w:rPr>
          <w:rFonts w:ascii="Times New Roman" w:hAnsi="Times New Roman" w:cs="Times New Roman"/>
          <w:b/>
          <w:bCs/>
          <w:sz w:val="20"/>
          <w:szCs w:val="20"/>
        </w:rPr>
        <w:tab/>
      </w:r>
      <w:r w:rsidRPr="00656EE0">
        <w:rPr>
          <w:rFonts w:ascii="Times New Roman" w:hAnsi="Times New Roman" w:cs="Times New Roman"/>
          <w:b/>
          <w:bCs/>
          <w:sz w:val="20"/>
          <w:szCs w:val="20"/>
          <w:lang w:val="ru-RU"/>
        </w:rPr>
        <w:t xml:space="preserve">        </w:t>
      </w:r>
      <w:r w:rsidRPr="00656EE0">
        <w:rPr>
          <w:rFonts w:ascii="Times New Roman" w:hAnsi="Times New Roman" w:cs="Times New Roman"/>
          <w:b/>
          <w:bCs/>
          <w:sz w:val="20"/>
          <w:szCs w:val="20"/>
        </w:rPr>
        <w:t>31 грудня 202</w:t>
      </w:r>
      <w:r w:rsidRPr="00656EE0">
        <w:rPr>
          <w:rFonts w:ascii="Times New Roman" w:hAnsi="Times New Roman" w:cs="Times New Roman"/>
          <w:b/>
          <w:bCs/>
          <w:sz w:val="20"/>
          <w:szCs w:val="20"/>
          <w:lang w:val="ru-RU"/>
        </w:rPr>
        <w:t>1</w:t>
      </w:r>
    </w:p>
    <w:p w14:paraId="2F37EFA5" w14:textId="77777777" w:rsidR="00656EE0" w:rsidRPr="00656EE0" w:rsidRDefault="00656EE0" w:rsidP="00656EE0">
      <w:pPr>
        <w:keepNext/>
        <w:pBdr>
          <w:bottom w:val="single" w:sz="4" w:space="1" w:color="auto"/>
        </w:pBdr>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eastAsia="Times New Roman" w:hAnsi="Times New Roman" w:cs="Times New Roman"/>
          <w:b/>
          <w:bCs/>
          <w:sz w:val="20"/>
          <w:szCs w:val="20"/>
          <w:lang w:eastAsia="uk-UA"/>
        </w:rPr>
        <w:t xml:space="preserve">                                                                       (не підтверджено аудитом)</w:t>
      </w:r>
    </w:p>
    <w:p w14:paraId="0FF146B7"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b/>
          <w:bCs/>
          <w:sz w:val="20"/>
          <w:szCs w:val="20"/>
        </w:rPr>
        <w:t>Фінансові зобов'язання:</w:t>
      </w:r>
      <w:r w:rsidRPr="00656EE0">
        <w:rPr>
          <w:rFonts w:ascii="Times New Roman" w:hAnsi="Times New Roman" w:cs="Times New Roman"/>
          <w:b/>
          <w:bCs/>
          <w:sz w:val="20"/>
          <w:szCs w:val="20"/>
        </w:rPr>
        <w:tab/>
      </w:r>
      <w:r w:rsidRPr="00656EE0">
        <w:rPr>
          <w:rFonts w:ascii="Times New Roman" w:hAnsi="Times New Roman" w:cs="Times New Roman"/>
          <w:b/>
          <w:bCs/>
          <w:sz w:val="20"/>
          <w:szCs w:val="20"/>
        </w:rPr>
        <w:tab/>
      </w:r>
      <w:r w:rsidRPr="00656EE0">
        <w:rPr>
          <w:rFonts w:ascii="Times New Roman" w:hAnsi="Times New Roman" w:cs="Times New Roman"/>
          <w:b/>
          <w:bCs/>
          <w:sz w:val="20"/>
          <w:szCs w:val="20"/>
          <w:lang w:val="ru-RU"/>
        </w:rPr>
        <w:t xml:space="preserve">                      </w:t>
      </w:r>
    </w:p>
    <w:p w14:paraId="36328FAE"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Поточні зобов'язання за отриманими</w:t>
      </w:r>
      <w:r w:rsidRPr="00656EE0">
        <w:rPr>
          <w:rFonts w:ascii="Times New Roman" w:hAnsi="Times New Roman" w:cs="Times New Roman"/>
          <w:sz w:val="20"/>
          <w:szCs w:val="20"/>
        </w:rPr>
        <w:tab/>
        <w:t xml:space="preserve">кредитами від учасників Товариства, </w:t>
      </w:r>
    </w:p>
    <w:p w14:paraId="4CBEDEB3"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в тому числі  :</w:t>
      </w:r>
      <w:r w:rsidRPr="00656EE0">
        <w:rPr>
          <w:rFonts w:ascii="Times New Roman" w:hAnsi="Times New Roman" w:cs="Times New Roman"/>
          <w:sz w:val="20"/>
          <w:szCs w:val="20"/>
          <w:lang w:val="ru-RU"/>
        </w:rPr>
        <w:t xml:space="preserve">                                                                            8 060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172 211</w:t>
      </w:r>
      <w:r w:rsidRPr="00656EE0">
        <w:rPr>
          <w:rFonts w:ascii="Times New Roman" w:hAnsi="Times New Roman" w:cs="Times New Roman"/>
          <w:sz w:val="20"/>
          <w:szCs w:val="20"/>
        </w:rPr>
        <w:t xml:space="preserve"> </w:t>
      </w:r>
    </w:p>
    <w:p w14:paraId="517266B9"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основна сума кредиту</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8 000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164 241</w:t>
      </w:r>
      <w:r w:rsidRPr="00656EE0">
        <w:rPr>
          <w:rFonts w:ascii="Times New Roman" w:hAnsi="Times New Roman" w:cs="Times New Roman"/>
          <w:sz w:val="20"/>
          <w:szCs w:val="20"/>
        </w:rPr>
        <w:t xml:space="preserve"> </w:t>
      </w:r>
    </w:p>
    <w:p w14:paraId="2CDB9E0D"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нараховані відсотки</w:t>
      </w:r>
      <w:r w:rsidRPr="00656EE0">
        <w:rPr>
          <w:rFonts w:ascii="Times New Roman" w:hAnsi="Times New Roman" w:cs="Times New Roman"/>
          <w:sz w:val="20"/>
          <w:szCs w:val="20"/>
          <w:lang w:val="ru-RU"/>
        </w:rPr>
        <w:t xml:space="preserve">                                                                     60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7 970</w:t>
      </w:r>
      <w:r w:rsidRPr="00656EE0">
        <w:rPr>
          <w:rFonts w:ascii="Times New Roman" w:hAnsi="Times New Roman" w:cs="Times New Roman"/>
          <w:sz w:val="20"/>
          <w:szCs w:val="20"/>
        </w:rPr>
        <w:t xml:space="preserve"> </w:t>
      </w:r>
    </w:p>
    <w:p w14:paraId="004B2035"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Поточні зобов'язання за отриманими кредитами</w:t>
      </w:r>
    </w:p>
    <w:p w14:paraId="5D1F4FAB"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від банків, в тому числі:</w:t>
      </w:r>
      <w:r w:rsidRPr="00656EE0">
        <w:rPr>
          <w:rFonts w:ascii="Times New Roman" w:hAnsi="Times New Roman" w:cs="Times New Roman"/>
          <w:sz w:val="20"/>
          <w:szCs w:val="20"/>
          <w:lang w:val="ru-RU"/>
        </w:rPr>
        <w:t xml:space="preserve">                                                           44</w:t>
      </w:r>
      <w:r w:rsidRPr="00656EE0">
        <w:rPr>
          <w:rFonts w:ascii="Times New Roman" w:hAnsi="Times New Roman" w:cs="Times New Roman"/>
          <w:sz w:val="20"/>
          <w:szCs w:val="20"/>
        </w:rPr>
        <w:t xml:space="preserve"> 211 </w:t>
      </w:r>
      <w:r w:rsidRPr="00656EE0">
        <w:rPr>
          <w:rFonts w:ascii="Times New Roman" w:hAnsi="Times New Roman" w:cs="Times New Roman"/>
          <w:sz w:val="20"/>
          <w:szCs w:val="20"/>
          <w:lang w:val="ru-RU"/>
        </w:rPr>
        <w:t xml:space="preserve">                             54 954</w:t>
      </w:r>
      <w:r w:rsidRPr="00656EE0">
        <w:rPr>
          <w:rFonts w:ascii="Times New Roman" w:hAnsi="Times New Roman" w:cs="Times New Roman"/>
          <w:sz w:val="20"/>
          <w:szCs w:val="20"/>
        </w:rPr>
        <w:t xml:space="preserve"> </w:t>
      </w:r>
    </w:p>
    <w:p w14:paraId="154038BA"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основна сума кредиту</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43 220</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53 991</w:t>
      </w:r>
      <w:r w:rsidRPr="00656EE0">
        <w:rPr>
          <w:rFonts w:ascii="Times New Roman" w:hAnsi="Times New Roman" w:cs="Times New Roman"/>
          <w:sz w:val="20"/>
          <w:szCs w:val="20"/>
        </w:rPr>
        <w:t xml:space="preserve"> </w:t>
      </w:r>
    </w:p>
    <w:p w14:paraId="5BCD051F"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нараховані відсотки</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991</w:t>
      </w:r>
      <w:r w:rsidRPr="00656EE0">
        <w:rPr>
          <w:rFonts w:ascii="Times New Roman" w:hAnsi="Times New Roman" w:cs="Times New Roman"/>
          <w:sz w:val="20"/>
          <w:szCs w:val="20"/>
          <w:lang w:val="ru-RU"/>
        </w:rPr>
        <w:t xml:space="preserve">                                  963</w:t>
      </w:r>
    </w:p>
    <w:p w14:paraId="634A5006"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Поточні зобов'язання по оренді</w:t>
      </w:r>
      <w:r w:rsidRPr="00656EE0">
        <w:rPr>
          <w:rFonts w:ascii="Times New Roman" w:hAnsi="Times New Roman" w:cs="Times New Roman"/>
          <w:sz w:val="20"/>
          <w:szCs w:val="20"/>
          <w:lang w:val="ru-RU"/>
        </w:rPr>
        <w:t xml:space="preserve">                                                       -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1 690</w:t>
      </w:r>
      <w:r w:rsidRPr="00656EE0">
        <w:rPr>
          <w:rFonts w:ascii="Times New Roman" w:hAnsi="Times New Roman" w:cs="Times New Roman"/>
          <w:sz w:val="20"/>
          <w:szCs w:val="20"/>
        </w:rPr>
        <w:t xml:space="preserve"> </w:t>
      </w:r>
    </w:p>
    <w:p w14:paraId="34ECE73F"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lang w:val="ru-RU"/>
        </w:rPr>
        <w:t>Заборгованість за облігаціями, в тому числі:                          63 471                               -</w:t>
      </w:r>
    </w:p>
    <w:p w14:paraId="7F703965"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lang w:val="ru-RU"/>
        </w:rPr>
        <w:t>- основна сума боргу                                                                 59 000                               -</w:t>
      </w:r>
    </w:p>
    <w:p w14:paraId="0F56CBE9"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lang w:val="ru-RU"/>
        </w:rPr>
        <w:t>- нарахований відсотковий дохід                                                4 471                               -</w:t>
      </w:r>
    </w:p>
    <w:p w14:paraId="0FD952A2"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u w:val="single"/>
          <w:lang w:val="ru-RU"/>
        </w:rPr>
      </w:pPr>
      <w:r w:rsidRPr="00656EE0">
        <w:rPr>
          <w:rFonts w:ascii="Times New Roman" w:hAnsi="Times New Roman" w:cs="Times New Roman"/>
          <w:sz w:val="20"/>
          <w:szCs w:val="20"/>
          <w:u w:val="single"/>
          <w:lang w:val="ru-RU"/>
        </w:rPr>
        <w:t>Зобов'язання за іншими договорами                                        30 537                               -_____</w:t>
      </w:r>
    </w:p>
    <w:p w14:paraId="1F43D20B" w14:textId="77777777" w:rsidR="00656EE0" w:rsidRPr="00656EE0" w:rsidRDefault="00656EE0" w:rsidP="00656EE0">
      <w:pPr>
        <w:keepNext/>
        <w:shd w:val="clear" w:color="auto" w:fill="FFFFFF"/>
        <w:tabs>
          <w:tab w:val="left" w:pos="5940"/>
        </w:tabs>
        <w:spacing w:after="0" w:line="300" w:lineRule="atLeast"/>
        <w:jc w:val="both"/>
        <w:textAlignment w:val="baseline"/>
        <w:rPr>
          <w:rFonts w:ascii="Times New Roman" w:hAnsi="Times New Roman" w:cs="Times New Roman"/>
          <w:b/>
          <w:bCs/>
          <w:sz w:val="20"/>
          <w:szCs w:val="20"/>
          <w:lang w:val="ru-RU"/>
        </w:rPr>
      </w:pPr>
      <w:r w:rsidRPr="00656EE0">
        <w:rPr>
          <w:rFonts w:ascii="Times New Roman" w:hAnsi="Times New Roman" w:cs="Times New Roman"/>
          <w:b/>
          <w:bCs/>
          <w:sz w:val="20"/>
          <w:szCs w:val="20"/>
          <w:lang w:val="ru-RU"/>
        </w:rPr>
        <w:t>Всього:                                                                                     146 279                          228 855</w:t>
      </w:r>
    </w:p>
    <w:p w14:paraId="07DDA486" w14:textId="77777777" w:rsidR="00656EE0" w:rsidRPr="00656EE0" w:rsidRDefault="00656EE0" w:rsidP="00656EE0">
      <w:pPr>
        <w:spacing w:after="0" w:line="240" w:lineRule="auto"/>
        <w:ind w:firstLine="567"/>
        <w:jc w:val="both"/>
        <w:rPr>
          <w:rFonts w:ascii="Times New Roman" w:hAnsi="Times New Roman" w:cs="Times New Roman"/>
          <w:b/>
          <w:bCs/>
          <w:sz w:val="20"/>
          <w:szCs w:val="20"/>
          <w:lang w:val="ru-RU"/>
        </w:rPr>
      </w:pPr>
    </w:p>
    <w:p w14:paraId="5CFD68D1"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sz w:val="20"/>
          <w:szCs w:val="20"/>
        </w:rPr>
      </w:pPr>
      <w:r w:rsidRPr="00656EE0">
        <w:rPr>
          <w:rFonts w:ascii="Times New Roman" w:hAnsi="Times New Roman"/>
          <w:sz w:val="20"/>
          <w:szCs w:val="20"/>
          <w:lang w:val="ru-RU"/>
        </w:rPr>
        <w:lastRenderedPageBreak/>
        <w:t xml:space="preserve">                          </w:t>
      </w:r>
      <w:r w:rsidRPr="00656EE0">
        <w:rPr>
          <w:rFonts w:ascii="Times New Roman" w:hAnsi="Times New Roman"/>
          <w:sz w:val="20"/>
          <w:szCs w:val="20"/>
        </w:rPr>
        <w:tab/>
      </w:r>
    </w:p>
    <w:p w14:paraId="00AB065A"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p>
    <w:p w14:paraId="3C1F57CD" w14:textId="77777777" w:rsidR="00656EE0" w:rsidRPr="00656EE0" w:rsidRDefault="00656EE0" w:rsidP="00656EE0">
      <w:pPr>
        <w:keepNext/>
        <w:pBdr>
          <w:bottom w:val="single" w:sz="4" w:space="1" w:color="auto"/>
        </w:pBdr>
        <w:shd w:val="clear" w:color="auto" w:fill="FFFFFF"/>
        <w:spacing w:after="0" w:line="300" w:lineRule="atLeast"/>
        <w:jc w:val="both"/>
        <w:textAlignment w:val="baseline"/>
        <w:rPr>
          <w:rFonts w:ascii="Times New Roman" w:hAnsi="Times New Roman" w:cs="Times New Roman"/>
          <w:b/>
          <w:bCs/>
          <w:i/>
          <w:iCs/>
          <w:sz w:val="20"/>
          <w:szCs w:val="20"/>
          <w:lang w:val="ru-RU"/>
        </w:rPr>
      </w:pPr>
      <w:r w:rsidRPr="00656EE0">
        <w:rPr>
          <w:rFonts w:ascii="Times New Roman" w:hAnsi="Times New Roman" w:cs="Times New Roman"/>
          <w:sz w:val="20"/>
          <w:szCs w:val="20"/>
        </w:rPr>
        <w:tab/>
      </w:r>
      <w:r w:rsidRPr="00656EE0">
        <w:rPr>
          <w:rFonts w:ascii="Times New Roman" w:hAnsi="Times New Roman" w:cs="Times New Roman"/>
          <w:i/>
          <w:iCs/>
          <w:sz w:val="20"/>
          <w:szCs w:val="20"/>
          <w:lang w:val="ru-RU"/>
        </w:rPr>
        <w:t xml:space="preserve">                                                                                </w:t>
      </w:r>
      <w:r w:rsidRPr="00656EE0">
        <w:rPr>
          <w:rFonts w:ascii="Times New Roman" w:hAnsi="Times New Roman" w:cs="Times New Roman"/>
          <w:b/>
          <w:bCs/>
          <w:i/>
          <w:iCs/>
          <w:sz w:val="20"/>
          <w:szCs w:val="20"/>
        </w:rPr>
        <w:t>31 грудня 202</w:t>
      </w:r>
      <w:r w:rsidRPr="00656EE0">
        <w:rPr>
          <w:rFonts w:ascii="Times New Roman" w:hAnsi="Times New Roman" w:cs="Times New Roman"/>
          <w:b/>
          <w:bCs/>
          <w:i/>
          <w:iCs/>
          <w:sz w:val="20"/>
          <w:szCs w:val="20"/>
          <w:lang w:val="ru-RU"/>
        </w:rPr>
        <w:t>2</w:t>
      </w:r>
      <w:r w:rsidRPr="00656EE0">
        <w:rPr>
          <w:rFonts w:ascii="Times New Roman" w:hAnsi="Times New Roman" w:cs="Times New Roman"/>
          <w:b/>
          <w:bCs/>
          <w:i/>
          <w:iCs/>
          <w:sz w:val="20"/>
          <w:szCs w:val="20"/>
        </w:rPr>
        <w:tab/>
        <w:t>31 грудня 202</w:t>
      </w:r>
      <w:r w:rsidRPr="00656EE0">
        <w:rPr>
          <w:rFonts w:ascii="Times New Roman" w:hAnsi="Times New Roman" w:cs="Times New Roman"/>
          <w:b/>
          <w:bCs/>
          <w:i/>
          <w:iCs/>
          <w:sz w:val="20"/>
          <w:szCs w:val="20"/>
          <w:lang w:val="ru-RU"/>
        </w:rPr>
        <w:t>1</w:t>
      </w:r>
    </w:p>
    <w:p w14:paraId="19783AA7" w14:textId="77777777" w:rsidR="00656EE0" w:rsidRPr="00656EE0" w:rsidRDefault="00656EE0" w:rsidP="00656EE0">
      <w:pPr>
        <w:keepNext/>
        <w:pBdr>
          <w:bottom w:val="single" w:sz="4" w:space="1" w:color="auto"/>
        </w:pBdr>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eastAsia="Times New Roman" w:hAnsi="Times New Roman" w:cs="Times New Roman"/>
          <w:b/>
          <w:bCs/>
          <w:sz w:val="20"/>
          <w:szCs w:val="20"/>
          <w:lang w:eastAsia="uk-UA"/>
        </w:rPr>
        <w:t xml:space="preserve">                                                                        (не підтверджено аудитом)</w:t>
      </w:r>
    </w:p>
    <w:p w14:paraId="346EDC2E"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b/>
          <w:bCs/>
          <w:sz w:val="20"/>
          <w:szCs w:val="20"/>
        </w:rPr>
        <w:t xml:space="preserve">Нефінансові зобов'язання </w:t>
      </w:r>
      <w:r w:rsidRPr="00656EE0">
        <w:rPr>
          <w:rFonts w:ascii="Times New Roman" w:hAnsi="Times New Roman" w:cs="Times New Roman"/>
          <w:b/>
          <w:bCs/>
          <w:sz w:val="20"/>
          <w:szCs w:val="20"/>
        </w:rPr>
        <w:tab/>
      </w:r>
    </w:p>
    <w:p w14:paraId="1C019D71"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Поточна кредиторська заборгованість за товари,</w:t>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r w:rsidRPr="00656EE0">
        <w:rPr>
          <w:rFonts w:ascii="Times New Roman" w:hAnsi="Times New Roman" w:cs="Times New Roman"/>
          <w:sz w:val="20"/>
          <w:szCs w:val="20"/>
        </w:rPr>
        <w:softHyphen/>
      </w:r>
    </w:p>
    <w:p w14:paraId="0501AB88"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 xml:space="preserve">роботи,  послуги:                                  </w:t>
      </w:r>
      <w:r w:rsidRPr="00656EE0">
        <w:rPr>
          <w:rFonts w:ascii="Times New Roman" w:hAnsi="Times New Roman" w:cs="Times New Roman"/>
          <w:sz w:val="20"/>
          <w:szCs w:val="20"/>
        </w:rPr>
        <w:tab/>
      </w:r>
      <w:r w:rsidRPr="00656EE0">
        <w:rPr>
          <w:rFonts w:ascii="Times New Roman" w:hAnsi="Times New Roman" w:cs="Times New Roman"/>
          <w:b/>
          <w:bCs/>
          <w:sz w:val="20"/>
          <w:szCs w:val="20"/>
        </w:rPr>
        <w:t xml:space="preserve">          </w:t>
      </w:r>
      <w:r w:rsidRPr="00656EE0">
        <w:rPr>
          <w:rFonts w:ascii="Times New Roman" w:hAnsi="Times New Roman" w:cs="Times New Roman"/>
          <w:b/>
          <w:bCs/>
          <w:sz w:val="20"/>
          <w:szCs w:val="20"/>
          <w:lang w:val="ru-RU"/>
        </w:rPr>
        <w:t xml:space="preserve">                  </w:t>
      </w:r>
      <w:r w:rsidRPr="00656EE0">
        <w:rPr>
          <w:rFonts w:ascii="Times New Roman" w:hAnsi="Times New Roman" w:cs="Times New Roman"/>
          <w:b/>
          <w:bCs/>
          <w:sz w:val="20"/>
          <w:szCs w:val="20"/>
        </w:rPr>
        <w:t xml:space="preserve">               </w:t>
      </w:r>
      <w:r w:rsidRPr="00656EE0">
        <w:rPr>
          <w:rFonts w:ascii="Times New Roman" w:hAnsi="Times New Roman" w:cs="Times New Roman"/>
          <w:sz w:val="20"/>
          <w:szCs w:val="20"/>
        </w:rPr>
        <w:t xml:space="preserve">25 640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44 398</w:t>
      </w:r>
    </w:p>
    <w:p w14:paraId="2C1E2BB7"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Поточна кредиторська заборгованість за</w:t>
      </w:r>
      <w:r w:rsidRPr="00656EE0">
        <w:rPr>
          <w:rFonts w:ascii="Times New Roman" w:hAnsi="Times New Roman" w:cs="Times New Roman"/>
          <w:sz w:val="20"/>
          <w:szCs w:val="20"/>
        </w:rPr>
        <w:tab/>
      </w:r>
    </w:p>
    <w:p w14:paraId="1C7FE4DF"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розрахунками з бюджетом:</w:t>
      </w:r>
      <w:r w:rsidRPr="00656EE0">
        <w:rPr>
          <w:rFonts w:ascii="Times New Roman" w:hAnsi="Times New Roman" w:cs="Times New Roman"/>
          <w:sz w:val="20"/>
          <w:szCs w:val="20"/>
          <w:lang w:val="ru-RU"/>
        </w:rPr>
        <w:t xml:space="preserve">                                                                    2</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 xml:space="preserve">                             303</w:t>
      </w:r>
    </w:p>
    <w:p w14:paraId="717C0D3C"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Поточна кредиторська заборгованість</w:t>
      </w:r>
    </w:p>
    <w:p w14:paraId="3F14A8EA"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за податком на прибуток</w:t>
      </w:r>
      <w:r w:rsidRPr="00656EE0">
        <w:rPr>
          <w:rFonts w:ascii="Times New Roman" w:hAnsi="Times New Roman" w:cs="Times New Roman"/>
          <w:sz w:val="20"/>
          <w:szCs w:val="20"/>
          <w:lang w:val="ru-RU"/>
        </w:rPr>
        <w:t xml:space="preserve">                                                                         - </w:t>
      </w:r>
      <w:r w:rsidRPr="00656EE0">
        <w:rPr>
          <w:rFonts w:ascii="Times New Roman" w:hAnsi="Times New Roman" w:cs="Times New Roman"/>
          <w:sz w:val="20"/>
          <w:szCs w:val="20"/>
        </w:rPr>
        <w:t xml:space="preserve"> </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22</w:t>
      </w:r>
    </w:p>
    <w:p w14:paraId="16A0E510"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Поточні забезпечення</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1 </w:t>
      </w:r>
      <w:r w:rsidRPr="00656EE0">
        <w:rPr>
          <w:rFonts w:ascii="Times New Roman" w:hAnsi="Times New Roman" w:cs="Times New Roman"/>
          <w:sz w:val="20"/>
          <w:szCs w:val="20"/>
          <w:lang w:val="ru-RU"/>
        </w:rPr>
        <w:t>481                         1 263</w:t>
      </w:r>
    </w:p>
    <w:p w14:paraId="3580584D"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Поточна кредиторська заборгованість</w:t>
      </w:r>
    </w:p>
    <w:p w14:paraId="17C85260"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за розрахунками з учасниками</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 xml:space="preserve"> </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5 707</w:t>
      </w:r>
    </w:p>
    <w:p w14:paraId="7B0CDC87"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Поточна кредиторська заборгованість </w:t>
      </w:r>
    </w:p>
    <w:p w14:paraId="377514F7"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за розрахунками зі страхування </w:t>
      </w:r>
      <w:r w:rsidRPr="00656EE0">
        <w:rPr>
          <w:rFonts w:ascii="Times New Roman" w:hAnsi="Times New Roman" w:cs="Times New Roman"/>
          <w:sz w:val="20"/>
          <w:szCs w:val="20"/>
        </w:rPr>
        <w:tab/>
      </w:r>
      <w:r w:rsidRPr="00656EE0">
        <w:rPr>
          <w:rFonts w:ascii="Times New Roman" w:hAnsi="Times New Roman" w:cs="Times New Roman"/>
          <w:sz w:val="20"/>
          <w:szCs w:val="20"/>
          <w:lang w:val="ru-RU"/>
        </w:rPr>
        <w:t xml:space="preserve">                                                1</w:t>
      </w:r>
      <w:r w:rsidRPr="00656EE0">
        <w:rPr>
          <w:rFonts w:ascii="Times New Roman" w:hAnsi="Times New Roman" w:cs="Times New Roman"/>
          <w:sz w:val="20"/>
          <w:szCs w:val="20"/>
        </w:rPr>
        <w:t>21</w:t>
      </w:r>
      <w:r w:rsidRPr="00656EE0">
        <w:rPr>
          <w:rFonts w:ascii="Times New Roman" w:hAnsi="Times New Roman" w:cs="Times New Roman"/>
          <w:sz w:val="20"/>
          <w:szCs w:val="20"/>
          <w:lang w:val="ru-RU"/>
        </w:rPr>
        <w:t xml:space="preserve">                          421</w:t>
      </w:r>
      <w:r w:rsidRPr="00656EE0">
        <w:rPr>
          <w:rFonts w:ascii="Times New Roman" w:hAnsi="Times New Roman" w:cs="Times New Roman"/>
          <w:sz w:val="20"/>
          <w:szCs w:val="20"/>
        </w:rPr>
        <w:t xml:space="preserve"> </w:t>
      </w:r>
    </w:p>
    <w:p w14:paraId="21B20D31"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Поточна кредиторська заборгованість</w:t>
      </w:r>
    </w:p>
    <w:p w14:paraId="46B0D2E3"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за розрахунками з оплати праці</w:t>
      </w:r>
      <w:r w:rsidRPr="00656EE0">
        <w:rPr>
          <w:rFonts w:ascii="Times New Roman" w:hAnsi="Times New Roman" w:cs="Times New Roman"/>
          <w:sz w:val="20"/>
          <w:szCs w:val="20"/>
          <w:lang w:val="ru-RU"/>
        </w:rPr>
        <w:t xml:space="preserve">                                                              3                        </w:t>
      </w:r>
      <w:r w:rsidRPr="00656EE0">
        <w:rPr>
          <w:rFonts w:ascii="Times New Roman" w:hAnsi="Times New Roman" w:cs="Times New Roman"/>
          <w:sz w:val="20"/>
          <w:szCs w:val="20"/>
        </w:rPr>
        <w:t xml:space="preserve">1 </w:t>
      </w:r>
      <w:r w:rsidRPr="00656EE0">
        <w:rPr>
          <w:rFonts w:ascii="Times New Roman" w:hAnsi="Times New Roman" w:cs="Times New Roman"/>
          <w:sz w:val="20"/>
          <w:szCs w:val="20"/>
          <w:lang w:val="ru-RU"/>
        </w:rPr>
        <w:t>434</w:t>
      </w:r>
    </w:p>
    <w:p w14:paraId="08973040"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lang w:val="ru-RU"/>
        </w:rPr>
      </w:pPr>
      <w:r w:rsidRPr="00656EE0">
        <w:rPr>
          <w:rFonts w:ascii="Times New Roman" w:hAnsi="Times New Roman" w:cs="Times New Roman"/>
          <w:sz w:val="20"/>
          <w:szCs w:val="20"/>
        </w:rPr>
        <w:t>І</w:t>
      </w:r>
      <w:r w:rsidRPr="00656EE0">
        <w:rPr>
          <w:rFonts w:ascii="Times New Roman" w:hAnsi="Times New Roman" w:cs="Times New Roman"/>
          <w:sz w:val="20"/>
          <w:szCs w:val="20"/>
          <w:u w:val="single"/>
        </w:rPr>
        <w:t>нше</w:t>
      </w:r>
      <w:r w:rsidRPr="00656EE0">
        <w:rPr>
          <w:rFonts w:ascii="Times New Roman" w:hAnsi="Times New Roman" w:cs="Times New Roman"/>
          <w:sz w:val="20"/>
          <w:szCs w:val="20"/>
          <w:u w:val="single"/>
          <w:lang w:val="ru-RU"/>
        </w:rPr>
        <w:t xml:space="preserve">                                                                                                 </w:t>
      </w:r>
      <w:r w:rsidRPr="00656EE0">
        <w:rPr>
          <w:rFonts w:ascii="Times New Roman" w:hAnsi="Times New Roman" w:cs="Times New Roman"/>
          <w:sz w:val="20"/>
          <w:szCs w:val="20"/>
          <w:u w:val="single"/>
        </w:rPr>
        <w:tab/>
      </w:r>
      <w:r w:rsidRPr="00656EE0">
        <w:rPr>
          <w:rFonts w:ascii="Times New Roman" w:hAnsi="Times New Roman" w:cs="Times New Roman"/>
          <w:sz w:val="20"/>
          <w:szCs w:val="20"/>
          <w:u w:val="single"/>
          <w:lang w:val="ru-RU"/>
        </w:rPr>
        <w:t>4</w:t>
      </w:r>
      <w:r w:rsidRPr="00656EE0">
        <w:rPr>
          <w:rFonts w:ascii="Times New Roman" w:hAnsi="Times New Roman" w:cs="Times New Roman"/>
          <w:sz w:val="20"/>
          <w:szCs w:val="20"/>
          <w:u w:val="single"/>
        </w:rPr>
        <w:t xml:space="preserve"> </w:t>
      </w:r>
      <w:r w:rsidRPr="00656EE0">
        <w:rPr>
          <w:rFonts w:ascii="Times New Roman" w:hAnsi="Times New Roman" w:cs="Times New Roman"/>
          <w:sz w:val="20"/>
          <w:szCs w:val="20"/>
          <w:u w:val="single"/>
        </w:rPr>
        <w:tab/>
      </w:r>
      <w:r w:rsidRPr="00656EE0">
        <w:rPr>
          <w:rFonts w:ascii="Times New Roman" w:hAnsi="Times New Roman" w:cs="Times New Roman"/>
          <w:sz w:val="20"/>
          <w:szCs w:val="20"/>
          <w:u w:val="single"/>
          <w:lang w:val="ru-RU"/>
        </w:rPr>
        <w:t xml:space="preserve">                     2</w:t>
      </w:r>
      <w:r w:rsidRPr="00656EE0">
        <w:rPr>
          <w:rFonts w:ascii="Times New Roman" w:hAnsi="Times New Roman" w:cs="Times New Roman"/>
          <w:sz w:val="20"/>
          <w:szCs w:val="20"/>
          <w:u w:val="single"/>
          <w:lang w:val="ru-RU"/>
        </w:rPr>
        <w:softHyphen/>
      </w:r>
      <w:r w:rsidRPr="00656EE0">
        <w:rPr>
          <w:rFonts w:ascii="Times New Roman" w:hAnsi="Times New Roman" w:cs="Times New Roman"/>
          <w:sz w:val="20"/>
          <w:szCs w:val="20"/>
          <w:u w:val="single"/>
          <w:lang w:val="ru-RU"/>
        </w:rPr>
        <w:softHyphen/>
      </w:r>
      <w:r w:rsidRPr="00656EE0">
        <w:rPr>
          <w:rFonts w:ascii="Times New Roman" w:hAnsi="Times New Roman" w:cs="Times New Roman"/>
          <w:sz w:val="20"/>
          <w:szCs w:val="20"/>
          <w:u w:val="single"/>
          <w:lang w:val="ru-RU"/>
        </w:rPr>
        <w:softHyphen/>
        <w:t>_</w:t>
      </w:r>
    </w:p>
    <w:p w14:paraId="2B22BC4D"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b/>
          <w:bCs/>
          <w:sz w:val="20"/>
          <w:szCs w:val="20"/>
          <w:lang w:val="ru-RU"/>
        </w:rPr>
      </w:pPr>
      <w:r w:rsidRPr="00656EE0">
        <w:rPr>
          <w:rFonts w:ascii="Times New Roman" w:hAnsi="Times New Roman" w:cs="Times New Roman"/>
          <w:b/>
          <w:bCs/>
          <w:sz w:val="20"/>
          <w:szCs w:val="20"/>
          <w:lang w:val="ru-RU"/>
        </w:rPr>
        <w:t>Всього:                                                                                             27 251                      53 550</w:t>
      </w:r>
    </w:p>
    <w:p w14:paraId="6E9EA086"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p>
    <w:p w14:paraId="56812A9E"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344CC5A4"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Кредит від одного із учасників Товариства отримано на строк до 31 грудня 2022 року під ставку 10% річних зі сплатою відсотків у кінці строку. Протягом </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2022 року Товариство визнало 18 43 тис.грн процентних витрат за цим кредитом</w:t>
      </w:r>
      <w:r w:rsidRPr="00656EE0">
        <w:rPr>
          <w:rFonts w:ascii="Times New Roman" w:hAnsi="Times New Roman" w:cs="Times New Roman"/>
          <w:sz w:val="20"/>
          <w:szCs w:val="20"/>
          <w:lang w:val="ru-RU"/>
        </w:rPr>
        <w:t xml:space="preserve"> (2021: 33 571 тис.грн.)</w:t>
      </w:r>
      <w:r w:rsidRPr="00656EE0">
        <w:rPr>
          <w:rFonts w:ascii="Times New Roman" w:hAnsi="Times New Roman" w:cs="Times New Roman"/>
          <w:sz w:val="20"/>
          <w:szCs w:val="20"/>
        </w:rPr>
        <w:t>.</w:t>
      </w:r>
    </w:p>
    <w:p w14:paraId="0047010B"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3EFFBC04"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Також Товариство залучило банковий кредит від українського банку під 27% річних у гривні з терміном погашення до 16 березня 2023 року. Кредит від банку забезпечено грошовими коштами (Примітка 5</w:t>
      </w:r>
      <w:r w:rsidRPr="00656EE0">
        <w:rPr>
          <w:rFonts w:ascii="Times New Roman" w:hAnsi="Times New Roman" w:cs="Times New Roman"/>
          <w:sz w:val="20"/>
          <w:szCs w:val="20"/>
          <w:lang w:val="ru-RU"/>
        </w:rPr>
        <w:t>.5</w:t>
      </w:r>
      <w:r w:rsidRPr="00656EE0">
        <w:rPr>
          <w:rFonts w:ascii="Times New Roman" w:hAnsi="Times New Roman" w:cs="Times New Roman"/>
          <w:sz w:val="20"/>
          <w:szCs w:val="20"/>
        </w:rPr>
        <w:t>).</w:t>
      </w:r>
    </w:p>
    <w:p w14:paraId="73DCC80F"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b/>
          <w:bCs/>
          <w:sz w:val="20"/>
          <w:szCs w:val="20"/>
        </w:rPr>
      </w:pPr>
    </w:p>
    <w:p w14:paraId="77F3D12C"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b/>
          <w:bCs/>
          <w:sz w:val="20"/>
          <w:szCs w:val="20"/>
        </w:rPr>
      </w:pPr>
    </w:p>
    <w:p w14:paraId="5FAC6A36"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b/>
          <w:bCs/>
          <w:sz w:val="20"/>
          <w:szCs w:val="20"/>
        </w:rPr>
      </w:pPr>
      <w:r w:rsidRPr="00656EE0">
        <w:rPr>
          <w:rFonts w:ascii="Times New Roman" w:hAnsi="Times New Roman"/>
          <w:b/>
          <w:bCs/>
          <w:sz w:val="20"/>
          <w:szCs w:val="20"/>
        </w:rPr>
        <w:t>5.8. Поточна дебіторська заборгованість за товари, роботи, послуги</w:t>
      </w:r>
    </w:p>
    <w:p w14:paraId="747382BD" w14:textId="77777777" w:rsidR="00656EE0" w:rsidRPr="00656EE0" w:rsidRDefault="00656EE0" w:rsidP="00656EE0">
      <w:pPr>
        <w:keepNext/>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Дебіторська  заборгованість визнається активом, коли суб’єкт господарювання стає стороною контракту і внаслідок цього має юридичне право отримувати кошти. 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0E6B86CC" w14:textId="77777777" w:rsidR="00656EE0" w:rsidRPr="00656EE0" w:rsidRDefault="00656EE0" w:rsidP="00656EE0">
      <w:pPr>
        <w:pStyle w:val="a8"/>
        <w:keepNext/>
        <w:shd w:val="clear" w:color="auto" w:fill="FFFFFF"/>
        <w:spacing w:after="0" w:line="300" w:lineRule="atLeast"/>
        <w:ind w:left="786"/>
        <w:jc w:val="both"/>
        <w:textAlignment w:val="baseline"/>
        <w:rPr>
          <w:rFonts w:ascii="Times New Roman" w:hAnsi="Times New Roman"/>
          <w:sz w:val="20"/>
          <w:szCs w:val="20"/>
        </w:rPr>
      </w:pPr>
    </w:p>
    <w:tbl>
      <w:tblPr>
        <w:tblW w:w="9360" w:type="dxa"/>
        <w:tblLook w:val="04A0" w:firstRow="1" w:lastRow="0" w:firstColumn="1" w:lastColumn="0" w:noHBand="0" w:noVBand="1"/>
      </w:tblPr>
      <w:tblGrid>
        <w:gridCol w:w="5670"/>
        <w:gridCol w:w="1800"/>
        <w:gridCol w:w="1890"/>
      </w:tblGrid>
      <w:tr w:rsidR="00656EE0" w:rsidRPr="00656EE0" w14:paraId="327C2CEB" w14:textId="77777777" w:rsidTr="007A02FA">
        <w:tc>
          <w:tcPr>
            <w:tcW w:w="5670" w:type="dxa"/>
            <w:tcBorders>
              <w:top w:val="nil"/>
              <w:left w:val="nil"/>
              <w:bottom w:val="single" w:sz="4" w:space="0" w:color="auto"/>
              <w:right w:val="nil"/>
            </w:tcBorders>
            <w:shd w:val="clear" w:color="auto" w:fill="auto"/>
            <w:noWrap/>
            <w:vAlign w:val="bottom"/>
            <w:hideMark/>
          </w:tcPr>
          <w:p w14:paraId="4E1EF695"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single" w:sz="4" w:space="0" w:color="auto"/>
              <w:right w:val="nil"/>
            </w:tcBorders>
            <w:shd w:val="clear" w:color="auto" w:fill="auto"/>
            <w:hideMark/>
          </w:tcPr>
          <w:p w14:paraId="14E68DFE"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31грудня 202</w:t>
            </w:r>
            <w:r w:rsidRPr="00656EE0">
              <w:rPr>
                <w:rFonts w:ascii="Times New Roman" w:eastAsia="Times New Roman" w:hAnsi="Times New Roman" w:cs="Times New Roman"/>
                <w:b/>
                <w:bCs/>
                <w:sz w:val="20"/>
                <w:szCs w:val="20"/>
                <w:lang w:val="ru-RU" w:eastAsia="ru-RU"/>
              </w:rPr>
              <w:t>2</w:t>
            </w:r>
            <w:r w:rsidRPr="00656EE0">
              <w:rPr>
                <w:rFonts w:ascii="Times New Roman" w:eastAsia="Times New Roman" w:hAnsi="Times New Roman" w:cs="Times New Roman"/>
                <w:b/>
                <w:bCs/>
                <w:sz w:val="20"/>
                <w:szCs w:val="20"/>
                <w:lang w:eastAsia="ru-RU"/>
              </w:rPr>
              <w:t xml:space="preserve"> року </w:t>
            </w:r>
          </w:p>
          <w:p w14:paraId="6BE21745"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 аудитом)</w:t>
            </w:r>
          </w:p>
        </w:tc>
        <w:tc>
          <w:tcPr>
            <w:tcW w:w="1890" w:type="dxa"/>
            <w:tcBorders>
              <w:top w:val="nil"/>
              <w:left w:val="nil"/>
              <w:bottom w:val="single" w:sz="4" w:space="0" w:color="auto"/>
              <w:right w:val="nil"/>
            </w:tcBorders>
            <w:shd w:val="clear" w:color="auto" w:fill="auto"/>
            <w:hideMark/>
          </w:tcPr>
          <w:p w14:paraId="5BA3B5A4"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31 грудня 202</w:t>
            </w:r>
            <w:r w:rsidRPr="00656EE0">
              <w:rPr>
                <w:rFonts w:ascii="Times New Roman" w:eastAsia="Times New Roman" w:hAnsi="Times New Roman" w:cs="Times New Roman"/>
                <w:b/>
                <w:bCs/>
                <w:sz w:val="20"/>
                <w:szCs w:val="20"/>
                <w:lang w:val="en-US" w:eastAsia="ru-RU"/>
              </w:rPr>
              <w:t>1</w:t>
            </w:r>
            <w:r w:rsidRPr="00656EE0">
              <w:rPr>
                <w:rFonts w:ascii="Times New Roman" w:eastAsia="Times New Roman" w:hAnsi="Times New Roman" w:cs="Times New Roman"/>
                <w:b/>
                <w:bCs/>
                <w:sz w:val="20"/>
                <w:szCs w:val="20"/>
                <w:lang w:eastAsia="ru-RU"/>
              </w:rPr>
              <w:t xml:space="preserve"> року</w:t>
            </w:r>
          </w:p>
        </w:tc>
      </w:tr>
      <w:tr w:rsidR="00656EE0" w:rsidRPr="00656EE0" w14:paraId="5C2647EF" w14:textId="77777777" w:rsidTr="007A02FA">
        <w:tc>
          <w:tcPr>
            <w:tcW w:w="5670" w:type="dxa"/>
            <w:tcBorders>
              <w:top w:val="single" w:sz="4" w:space="0" w:color="auto"/>
              <w:left w:val="nil"/>
              <w:bottom w:val="nil"/>
              <w:right w:val="nil"/>
            </w:tcBorders>
            <w:shd w:val="clear" w:color="auto" w:fill="auto"/>
            <w:noWrap/>
            <w:vAlign w:val="center"/>
            <w:hideMark/>
          </w:tcPr>
          <w:p w14:paraId="60D41321" w14:textId="77777777" w:rsidR="00656EE0" w:rsidRPr="00656EE0" w:rsidRDefault="00656EE0" w:rsidP="007A02FA">
            <w:pPr>
              <w:keepNext/>
              <w:spacing w:after="0" w:line="240" w:lineRule="auto"/>
              <w:rPr>
                <w:rFonts w:ascii="Times New Roman" w:hAnsi="Times New Roman" w:cs="Times New Roman"/>
                <w:color w:val="000000"/>
                <w:sz w:val="20"/>
                <w:szCs w:val="20"/>
              </w:rPr>
            </w:pPr>
            <w:r w:rsidRPr="00656EE0">
              <w:rPr>
                <w:rFonts w:ascii="Times New Roman" w:hAnsi="Times New Roman" w:cs="Times New Roman"/>
                <w:color w:val="000000"/>
                <w:sz w:val="20"/>
                <w:szCs w:val="20"/>
              </w:rPr>
              <w:t>Розрахунки з покупцями</w:t>
            </w:r>
          </w:p>
          <w:p w14:paraId="42EEB813"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(відображення очікуваних  відшкодувань на КП)</w:t>
            </w:r>
          </w:p>
        </w:tc>
        <w:tc>
          <w:tcPr>
            <w:tcW w:w="1800" w:type="dxa"/>
            <w:tcBorders>
              <w:top w:val="single" w:sz="4" w:space="0" w:color="auto"/>
              <w:left w:val="nil"/>
              <w:bottom w:val="nil"/>
              <w:right w:val="nil"/>
            </w:tcBorders>
            <w:shd w:val="clear" w:color="auto" w:fill="auto"/>
            <w:noWrap/>
            <w:vAlign w:val="center"/>
            <w:hideMark/>
          </w:tcPr>
          <w:p w14:paraId="5B1877A2" w14:textId="77777777" w:rsidR="00656EE0" w:rsidRPr="00656EE0" w:rsidRDefault="00656EE0" w:rsidP="007A02FA">
            <w:pPr>
              <w:keepNext/>
              <w:spacing w:after="0" w:line="240" w:lineRule="auto"/>
              <w:jc w:val="center"/>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 xml:space="preserve">                 </w:t>
            </w:r>
            <w:r w:rsidRPr="00656EE0">
              <w:rPr>
                <w:rFonts w:ascii="Times New Roman" w:hAnsi="Times New Roman" w:cs="Times New Roman"/>
                <w:color w:val="000000"/>
                <w:sz w:val="20"/>
                <w:szCs w:val="20"/>
              </w:rPr>
              <w:t>11 420</w:t>
            </w:r>
          </w:p>
        </w:tc>
        <w:tc>
          <w:tcPr>
            <w:tcW w:w="1890" w:type="dxa"/>
            <w:tcBorders>
              <w:top w:val="single" w:sz="4" w:space="0" w:color="auto"/>
              <w:left w:val="nil"/>
              <w:bottom w:val="nil"/>
              <w:right w:val="nil"/>
            </w:tcBorders>
            <w:shd w:val="clear" w:color="auto" w:fill="auto"/>
            <w:noWrap/>
            <w:vAlign w:val="center"/>
            <w:hideMark/>
          </w:tcPr>
          <w:p w14:paraId="54B26DAC"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24 584</w:t>
            </w:r>
          </w:p>
        </w:tc>
      </w:tr>
      <w:tr w:rsidR="00656EE0" w:rsidRPr="00656EE0" w14:paraId="64FD8D69" w14:textId="77777777" w:rsidTr="007A02FA">
        <w:tc>
          <w:tcPr>
            <w:tcW w:w="5670" w:type="dxa"/>
            <w:tcBorders>
              <w:top w:val="nil"/>
              <w:left w:val="nil"/>
              <w:bottom w:val="nil"/>
              <w:right w:val="nil"/>
            </w:tcBorders>
            <w:shd w:val="clear" w:color="auto" w:fill="auto"/>
            <w:noWrap/>
            <w:vAlign w:val="center"/>
          </w:tcPr>
          <w:p w14:paraId="43A27D9B"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Розрахунки з покупцями за профіт шерінгом</w:t>
            </w:r>
          </w:p>
        </w:tc>
        <w:tc>
          <w:tcPr>
            <w:tcW w:w="1800" w:type="dxa"/>
            <w:tcBorders>
              <w:top w:val="nil"/>
              <w:left w:val="nil"/>
              <w:bottom w:val="nil"/>
              <w:right w:val="nil"/>
            </w:tcBorders>
            <w:shd w:val="clear" w:color="auto" w:fill="auto"/>
            <w:noWrap/>
            <w:vAlign w:val="center"/>
          </w:tcPr>
          <w:p w14:paraId="4BB97EB9"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9 356</w:t>
            </w:r>
          </w:p>
        </w:tc>
        <w:tc>
          <w:tcPr>
            <w:tcW w:w="1890" w:type="dxa"/>
            <w:tcBorders>
              <w:top w:val="nil"/>
              <w:left w:val="nil"/>
              <w:bottom w:val="nil"/>
              <w:right w:val="nil"/>
            </w:tcBorders>
            <w:shd w:val="clear" w:color="auto" w:fill="auto"/>
            <w:noWrap/>
            <w:vAlign w:val="center"/>
          </w:tcPr>
          <w:p w14:paraId="263F49C3"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18 165</w:t>
            </w:r>
          </w:p>
        </w:tc>
      </w:tr>
      <w:tr w:rsidR="00656EE0" w:rsidRPr="00656EE0" w14:paraId="2C10E434" w14:textId="77777777" w:rsidTr="007A02FA">
        <w:tc>
          <w:tcPr>
            <w:tcW w:w="5670" w:type="dxa"/>
            <w:tcBorders>
              <w:top w:val="nil"/>
              <w:left w:val="nil"/>
              <w:bottom w:val="nil"/>
              <w:right w:val="nil"/>
            </w:tcBorders>
            <w:shd w:val="clear" w:color="auto" w:fill="auto"/>
            <w:noWrap/>
            <w:vAlign w:val="center"/>
            <w:hideMark/>
          </w:tcPr>
          <w:p w14:paraId="6E26F199"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Інформаційні послуги (скоринг та СМС повідомлення)</w:t>
            </w:r>
          </w:p>
        </w:tc>
        <w:tc>
          <w:tcPr>
            <w:tcW w:w="1800" w:type="dxa"/>
            <w:tcBorders>
              <w:top w:val="nil"/>
              <w:left w:val="nil"/>
              <w:bottom w:val="nil"/>
              <w:right w:val="nil"/>
            </w:tcBorders>
            <w:shd w:val="clear" w:color="auto" w:fill="auto"/>
            <w:noWrap/>
            <w:vAlign w:val="center"/>
            <w:hideMark/>
          </w:tcPr>
          <w:p w14:paraId="670F6F78"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1 550</w:t>
            </w:r>
          </w:p>
        </w:tc>
        <w:tc>
          <w:tcPr>
            <w:tcW w:w="1890" w:type="dxa"/>
            <w:tcBorders>
              <w:top w:val="nil"/>
              <w:left w:val="nil"/>
              <w:bottom w:val="nil"/>
              <w:right w:val="nil"/>
            </w:tcBorders>
            <w:shd w:val="clear" w:color="auto" w:fill="auto"/>
            <w:noWrap/>
            <w:vAlign w:val="center"/>
            <w:hideMark/>
          </w:tcPr>
          <w:p w14:paraId="56343638"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2 704</w:t>
            </w:r>
          </w:p>
        </w:tc>
      </w:tr>
      <w:tr w:rsidR="00656EE0" w:rsidRPr="00656EE0" w14:paraId="2D48FE8E" w14:textId="77777777" w:rsidTr="007A02FA">
        <w:tc>
          <w:tcPr>
            <w:tcW w:w="5670" w:type="dxa"/>
            <w:tcBorders>
              <w:top w:val="nil"/>
              <w:left w:val="nil"/>
              <w:bottom w:val="nil"/>
              <w:right w:val="nil"/>
            </w:tcBorders>
            <w:shd w:val="clear" w:color="auto" w:fill="auto"/>
            <w:noWrap/>
            <w:vAlign w:val="center"/>
            <w:hideMark/>
          </w:tcPr>
          <w:p w14:paraId="1F0F5AE9"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Оренда приміщення ,  комунальні послуги,  прибирання , охорона</w:t>
            </w:r>
          </w:p>
        </w:tc>
        <w:tc>
          <w:tcPr>
            <w:tcW w:w="1800" w:type="dxa"/>
            <w:tcBorders>
              <w:top w:val="nil"/>
              <w:left w:val="nil"/>
              <w:bottom w:val="nil"/>
              <w:right w:val="nil"/>
            </w:tcBorders>
            <w:shd w:val="clear" w:color="auto" w:fill="auto"/>
            <w:noWrap/>
            <w:vAlign w:val="center"/>
            <w:hideMark/>
          </w:tcPr>
          <w:p w14:paraId="2B1F631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886</w:t>
            </w:r>
          </w:p>
        </w:tc>
        <w:tc>
          <w:tcPr>
            <w:tcW w:w="1890" w:type="dxa"/>
            <w:tcBorders>
              <w:top w:val="nil"/>
              <w:left w:val="nil"/>
              <w:bottom w:val="nil"/>
              <w:right w:val="nil"/>
            </w:tcBorders>
            <w:shd w:val="clear" w:color="auto" w:fill="auto"/>
            <w:noWrap/>
            <w:vAlign w:val="center"/>
            <w:hideMark/>
          </w:tcPr>
          <w:p w14:paraId="6E28C636"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835</w:t>
            </w:r>
          </w:p>
        </w:tc>
      </w:tr>
      <w:tr w:rsidR="00656EE0" w:rsidRPr="00656EE0" w14:paraId="513092D5" w14:textId="77777777" w:rsidTr="007A02FA">
        <w:tc>
          <w:tcPr>
            <w:tcW w:w="5670" w:type="dxa"/>
            <w:tcBorders>
              <w:top w:val="nil"/>
              <w:left w:val="nil"/>
              <w:bottom w:val="nil"/>
              <w:right w:val="nil"/>
            </w:tcBorders>
            <w:shd w:val="clear" w:color="auto" w:fill="auto"/>
            <w:noWrap/>
            <w:vAlign w:val="center"/>
            <w:hideMark/>
          </w:tcPr>
          <w:p w14:paraId="645A47A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Інші витрати</w:t>
            </w:r>
          </w:p>
        </w:tc>
        <w:tc>
          <w:tcPr>
            <w:tcW w:w="1800" w:type="dxa"/>
            <w:tcBorders>
              <w:top w:val="nil"/>
              <w:left w:val="nil"/>
              <w:bottom w:val="nil"/>
              <w:right w:val="nil"/>
            </w:tcBorders>
            <w:shd w:val="clear" w:color="auto" w:fill="auto"/>
            <w:noWrap/>
            <w:vAlign w:val="center"/>
            <w:hideMark/>
          </w:tcPr>
          <w:p w14:paraId="767BC91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325</w:t>
            </w:r>
          </w:p>
        </w:tc>
        <w:tc>
          <w:tcPr>
            <w:tcW w:w="1890" w:type="dxa"/>
            <w:tcBorders>
              <w:top w:val="nil"/>
              <w:left w:val="nil"/>
              <w:bottom w:val="nil"/>
              <w:right w:val="nil"/>
            </w:tcBorders>
            <w:shd w:val="clear" w:color="auto" w:fill="auto"/>
            <w:noWrap/>
            <w:vAlign w:val="center"/>
            <w:hideMark/>
          </w:tcPr>
          <w:p w14:paraId="05DED8D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lang w:val="ru-RU"/>
              </w:rPr>
              <w:t>17</w:t>
            </w:r>
          </w:p>
        </w:tc>
      </w:tr>
      <w:tr w:rsidR="00656EE0" w:rsidRPr="00656EE0" w14:paraId="5B6FBC52" w14:textId="77777777" w:rsidTr="007A02FA">
        <w:tc>
          <w:tcPr>
            <w:tcW w:w="5670" w:type="dxa"/>
            <w:tcBorders>
              <w:top w:val="nil"/>
              <w:left w:val="nil"/>
              <w:bottom w:val="nil"/>
              <w:right w:val="nil"/>
            </w:tcBorders>
            <w:shd w:val="clear" w:color="auto" w:fill="auto"/>
            <w:noWrap/>
            <w:vAlign w:val="center"/>
            <w:hideMark/>
          </w:tcPr>
          <w:p w14:paraId="4F7DC51A"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ІТ та консультаційні  послуги з обслуговування ПЗ</w:t>
            </w:r>
          </w:p>
        </w:tc>
        <w:tc>
          <w:tcPr>
            <w:tcW w:w="1800" w:type="dxa"/>
            <w:tcBorders>
              <w:top w:val="nil"/>
              <w:left w:val="nil"/>
              <w:bottom w:val="nil"/>
              <w:right w:val="nil"/>
            </w:tcBorders>
            <w:shd w:val="clear" w:color="auto" w:fill="auto"/>
            <w:noWrap/>
            <w:vAlign w:val="center"/>
            <w:hideMark/>
          </w:tcPr>
          <w:p w14:paraId="26FF5A7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271</w:t>
            </w:r>
          </w:p>
        </w:tc>
        <w:tc>
          <w:tcPr>
            <w:tcW w:w="1890" w:type="dxa"/>
            <w:tcBorders>
              <w:top w:val="nil"/>
              <w:left w:val="nil"/>
              <w:bottom w:val="nil"/>
              <w:right w:val="nil"/>
            </w:tcBorders>
            <w:shd w:val="clear" w:color="auto" w:fill="auto"/>
            <w:noWrap/>
            <w:vAlign w:val="center"/>
            <w:hideMark/>
          </w:tcPr>
          <w:p w14:paraId="2D3EC09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94</w:t>
            </w:r>
          </w:p>
        </w:tc>
      </w:tr>
      <w:tr w:rsidR="00656EE0" w:rsidRPr="00656EE0" w14:paraId="30F04462" w14:textId="77777777" w:rsidTr="007A02FA">
        <w:tc>
          <w:tcPr>
            <w:tcW w:w="5670" w:type="dxa"/>
            <w:tcBorders>
              <w:top w:val="nil"/>
              <w:left w:val="nil"/>
              <w:bottom w:val="nil"/>
              <w:right w:val="nil"/>
            </w:tcBorders>
            <w:shd w:val="clear" w:color="auto" w:fill="auto"/>
            <w:noWrap/>
            <w:vAlign w:val="center"/>
            <w:hideMark/>
          </w:tcPr>
          <w:p w14:paraId="6898709A"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Послуги зв'язку ( інтернет, інш)</w:t>
            </w:r>
          </w:p>
        </w:tc>
        <w:tc>
          <w:tcPr>
            <w:tcW w:w="1800" w:type="dxa"/>
            <w:tcBorders>
              <w:top w:val="nil"/>
              <w:left w:val="nil"/>
              <w:bottom w:val="nil"/>
              <w:right w:val="nil"/>
            </w:tcBorders>
            <w:shd w:val="clear" w:color="auto" w:fill="auto"/>
            <w:noWrap/>
            <w:vAlign w:val="center"/>
            <w:hideMark/>
          </w:tcPr>
          <w:p w14:paraId="3B24A37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172</w:t>
            </w:r>
          </w:p>
        </w:tc>
        <w:tc>
          <w:tcPr>
            <w:tcW w:w="1890" w:type="dxa"/>
            <w:tcBorders>
              <w:top w:val="nil"/>
              <w:left w:val="nil"/>
              <w:bottom w:val="nil"/>
              <w:right w:val="nil"/>
            </w:tcBorders>
            <w:shd w:val="clear" w:color="auto" w:fill="auto"/>
            <w:noWrap/>
            <w:vAlign w:val="center"/>
            <w:hideMark/>
          </w:tcPr>
          <w:p w14:paraId="07A06FDE"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159</w:t>
            </w:r>
          </w:p>
        </w:tc>
      </w:tr>
      <w:tr w:rsidR="00656EE0" w:rsidRPr="00656EE0" w14:paraId="622FCC9D" w14:textId="77777777" w:rsidTr="007A02FA">
        <w:tc>
          <w:tcPr>
            <w:tcW w:w="5670" w:type="dxa"/>
            <w:tcBorders>
              <w:top w:val="nil"/>
              <w:left w:val="nil"/>
              <w:bottom w:val="nil"/>
              <w:right w:val="nil"/>
            </w:tcBorders>
            <w:shd w:val="clear" w:color="auto" w:fill="auto"/>
            <w:noWrap/>
            <w:vAlign w:val="center"/>
            <w:hideMark/>
          </w:tcPr>
          <w:p w14:paraId="0C7C27F1"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Комісії банків, платіжних систем/аудиторські та депозитарні послуги</w:t>
            </w:r>
          </w:p>
        </w:tc>
        <w:tc>
          <w:tcPr>
            <w:tcW w:w="1800" w:type="dxa"/>
            <w:tcBorders>
              <w:top w:val="nil"/>
              <w:left w:val="nil"/>
              <w:bottom w:val="nil"/>
              <w:right w:val="nil"/>
            </w:tcBorders>
            <w:shd w:val="clear" w:color="auto" w:fill="auto"/>
            <w:noWrap/>
            <w:vAlign w:val="center"/>
            <w:hideMark/>
          </w:tcPr>
          <w:p w14:paraId="1214EED8"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127</w:t>
            </w:r>
          </w:p>
        </w:tc>
        <w:tc>
          <w:tcPr>
            <w:tcW w:w="1890" w:type="dxa"/>
            <w:tcBorders>
              <w:top w:val="nil"/>
              <w:left w:val="nil"/>
              <w:bottom w:val="nil"/>
              <w:right w:val="nil"/>
            </w:tcBorders>
            <w:shd w:val="clear" w:color="auto" w:fill="auto"/>
            <w:noWrap/>
            <w:vAlign w:val="center"/>
            <w:hideMark/>
          </w:tcPr>
          <w:p w14:paraId="481B80F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811</w:t>
            </w:r>
          </w:p>
        </w:tc>
      </w:tr>
      <w:tr w:rsidR="00656EE0" w:rsidRPr="00656EE0" w14:paraId="620439E5" w14:textId="77777777" w:rsidTr="007A02FA">
        <w:tc>
          <w:tcPr>
            <w:tcW w:w="5670" w:type="dxa"/>
            <w:tcBorders>
              <w:top w:val="nil"/>
              <w:left w:val="nil"/>
              <w:bottom w:val="nil"/>
              <w:right w:val="nil"/>
            </w:tcBorders>
            <w:shd w:val="clear" w:color="auto" w:fill="auto"/>
            <w:noWrap/>
            <w:vAlign w:val="center"/>
            <w:hideMark/>
          </w:tcPr>
          <w:p w14:paraId="5EC97C0C"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Послуги по стягненню заборгованості</w:t>
            </w:r>
          </w:p>
        </w:tc>
        <w:tc>
          <w:tcPr>
            <w:tcW w:w="1800" w:type="dxa"/>
            <w:tcBorders>
              <w:top w:val="nil"/>
              <w:left w:val="nil"/>
              <w:bottom w:val="nil"/>
              <w:right w:val="nil"/>
            </w:tcBorders>
            <w:shd w:val="clear" w:color="auto" w:fill="auto"/>
            <w:noWrap/>
            <w:vAlign w:val="center"/>
            <w:hideMark/>
          </w:tcPr>
          <w:p w14:paraId="72A8D07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75</w:t>
            </w:r>
          </w:p>
        </w:tc>
        <w:tc>
          <w:tcPr>
            <w:tcW w:w="1890" w:type="dxa"/>
            <w:tcBorders>
              <w:top w:val="nil"/>
              <w:left w:val="nil"/>
              <w:bottom w:val="nil"/>
              <w:right w:val="nil"/>
            </w:tcBorders>
            <w:shd w:val="clear" w:color="auto" w:fill="auto"/>
            <w:noWrap/>
            <w:vAlign w:val="center"/>
            <w:hideMark/>
          </w:tcPr>
          <w:p w14:paraId="51526BF3"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160</w:t>
            </w:r>
          </w:p>
        </w:tc>
      </w:tr>
      <w:tr w:rsidR="00656EE0" w:rsidRPr="00656EE0" w14:paraId="7195CC5D" w14:textId="77777777" w:rsidTr="007A02FA">
        <w:trPr>
          <w:trHeight w:val="521"/>
        </w:trPr>
        <w:tc>
          <w:tcPr>
            <w:tcW w:w="5670" w:type="dxa"/>
            <w:tcBorders>
              <w:top w:val="nil"/>
              <w:left w:val="nil"/>
              <w:bottom w:val="nil"/>
              <w:right w:val="nil"/>
            </w:tcBorders>
            <w:shd w:val="clear" w:color="auto" w:fill="auto"/>
            <w:noWrap/>
            <w:vAlign w:val="center"/>
            <w:hideMark/>
          </w:tcPr>
          <w:p w14:paraId="572DE041"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Витрати на оплату праці</w:t>
            </w:r>
          </w:p>
        </w:tc>
        <w:tc>
          <w:tcPr>
            <w:tcW w:w="1800" w:type="dxa"/>
            <w:tcBorders>
              <w:top w:val="nil"/>
              <w:left w:val="nil"/>
              <w:bottom w:val="nil"/>
              <w:right w:val="nil"/>
            </w:tcBorders>
            <w:shd w:val="clear" w:color="auto" w:fill="auto"/>
            <w:noWrap/>
            <w:vAlign w:val="center"/>
            <w:hideMark/>
          </w:tcPr>
          <w:p w14:paraId="1601043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lang w:val="ru-RU"/>
              </w:rPr>
              <w:t xml:space="preserve">                     -</w:t>
            </w:r>
          </w:p>
        </w:tc>
        <w:tc>
          <w:tcPr>
            <w:tcW w:w="1890" w:type="dxa"/>
            <w:tcBorders>
              <w:top w:val="nil"/>
              <w:left w:val="nil"/>
              <w:bottom w:val="nil"/>
              <w:right w:val="nil"/>
            </w:tcBorders>
            <w:shd w:val="clear" w:color="auto" w:fill="auto"/>
            <w:noWrap/>
            <w:vAlign w:val="center"/>
            <w:hideMark/>
          </w:tcPr>
          <w:p w14:paraId="400A98D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126</w:t>
            </w:r>
          </w:p>
        </w:tc>
      </w:tr>
      <w:tr w:rsidR="00656EE0" w:rsidRPr="00656EE0" w14:paraId="3291E09D" w14:textId="77777777" w:rsidTr="007A02FA">
        <w:tc>
          <w:tcPr>
            <w:tcW w:w="5670" w:type="dxa"/>
            <w:tcBorders>
              <w:top w:val="nil"/>
              <w:left w:val="nil"/>
              <w:bottom w:val="nil"/>
              <w:right w:val="nil"/>
            </w:tcBorders>
            <w:shd w:val="clear" w:color="auto" w:fill="auto"/>
            <w:noWrap/>
            <w:vAlign w:val="center"/>
            <w:hideMark/>
          </w:tcPr>
          <w:p w14:paraId="1ACDF35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Витрати на маркетинг та рекламу</w:t>
            </w:r>
          </w:p>
        </w:tc>
        <w:tc>
          <w:tcPr>
            <w:tcW w:w="1800" w:type="dxa"/>
            <w:tcBorders>
              <w:top w:val="nil"/>
              <w:left w:val="nil"/>
              <w:bottom w:val="nil"/>
              <w:right w:val="nil"/>
            </w:tcBorders>
            <w:shd w:val="clear" w:color="auto" w:fill="auto"/>
            <w:noWrap/>
            <w:vAlign w:val="center"/>
            <w:hideMark/>
          </w:tcPr>
          <w:p w14:paraId="69FD054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w:t>
            </w:r>
          </w:p>
        </w:tc>
        <w:tc>
          <w:tcPr>
            <w:tcW w:w="1890" w:type="dxa"/>
            <w:tcBorders>
              <w:top w:val="nil"/>
              <w:left w:val="nil"/>
              <w:bottom w:val="nil"/>
              <w:right w:val="nil"/>
            </w:tcBorders>
            <w:shd w:val="clear" w:color="auto" w:fill="auto"/>
            <w:noWrap/>
            <w:vAlign w:val="center"/>
            <w:hideMark/>
          </w:tcPr>
          <w:p w14:paraId="2AC0693C"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113</w:t>
            </w:r>
          </w:p>
        </w:tc>
      </w:tr>
      <w:tr w:rsidR="00656EE0" w:rsidRPr="00656EE0" w14:paraId="250E80C5" w14:textId="77777777" w:rsidTr="007A02FA">
        <w:tc>
          <w:tcPr>
            <w:tcW w:w="5670" w:type="dxa"/>
            <w:tcBorders>
              <w:top w:val="nil"/>
              <w:left w:val="nil"/>
              <w:bottom w:val="nil"/>
              <w:right w:val="nil"/>
            </w:tcBorders>
            <w:shd w:val="clear" w:color="auto" w:fill="auto"/>
            <w:noWrap/>
            <w:vAlign w:val="bottom"/>
            <w:hideMark/>
          </w:tcPr>
          <w:p w14:paraId="2162BB42"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hideMark/>
          </w:tcPr>
          <w:p w14:paraId="63B68CBF"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b/>
                <w:bCs/>
                <w:sz w:val="20"/>
                <w:szCs w:val="20"/>
                <w:lang w:eastAsia="ru-RU"/>
              </w:rPr>
              <w:t>24 182</w:t>
            </w:r>
          </w:p>
        </w:tc>
        <w:tc>
          <w:tcPr>
            <w:tcW w:w="1890" w:type="dxa"/>
            <w:tcBorders>
              <w:top w:val="nil"/>
              <w:left w:val="nil"/>
              <w:bottom w:val="nil"/>
              <w:right w:val="nil"/>
            </w:tcBorders>
            <w:shd w:val="clear" w:color="auto" w:fill="auto"/>
            <w:noWrap/>
            <w:vAlign w:val="bottom"/>
            <w:hideMark/>
          </w:tcPr>
          <w:p w14:paraId="6D4256F2"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val="ru-RU" w:eastAsia="ru-RU"/>
              </w:rPr>
            </w:pPr>
            <w:r w:rsidRPr="00656EE0">
              <w:rPr>
                <w:rFonts w:ascii="Times New Roman" w:eastAsia="Times New Roman" w:hAnsi="Times New Roman" w:cs="Times New Roman"/>
                <w:b/>
                <w:bCs/>
                <w:sz w:val="20"/>
                <w:szCs w:val="20"/>
                <w:lang w:val="ru-RU" w:eastAsia="ru-RU"/>
              </w:rPr>
              <w:t>47 768</w:t>
            </w:r>
          </w:p>
        </w:tc>
      </w:tr>
      <w:tr w:rsidR="00656EE0" w:rsidRPr="00656EE0" w14:paraId="6643C6C0" w14:textId="77777777" w:rsidTr="007A02FA">
        <w:tc>
          <w:tcPr>
            <w:tcW w:w="5670" w:type="dxa"/>
            <w:tcBorders>
              <w:top w:val="nil"/>
              <w:left w:val="nil"/>
              <w:bottom w:val="nil"/>
              <w:right w:val="nil"/>
            </w:tcBorders>
            <w:shd w:val="clear" w:color="auto" w:fill="auto"/>
            <w:noWrap/>
            <w:vAlign w:val="bottom"/>
          </w:tcPr>
          <w:p w14:paraId="386ECCF9"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tcPr>
          <w:p w14:paraId="0DBA4A4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tcPr>
          <w:p w14:paraId="3EBFFC6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r>
      <w:tr w:rsidR="00656EE0" w:rsidRPr="00656EE0" w14:paraId="6CE96DDA" w14:textId="77777777" w:rsidTr="007A02FA">
        <w:tc>
          <w:tcPr>
            <w:tcW w:w="5670" w:type="dxa"/>
            <w:tcBorders>
              <w:top w:val="nil"/>
              <w:left w:val="nil"/>
              <w:bottom w:val="nil"/>
              <w:right w:val="nil"/>
            </w:tcBorders>
            <w:shd w:val="clear" w:color="auto" w:fill="auto"/>
            <w:noWrap/>
            <w:vAlign w:val="bottom"/>
          </w:tcPr>
          <w:p w14:paraId="512C95D5"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tcPr>
          <w:p w14:paraId="367CDD4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tcPr>
          <w:p w14:paraId="6F42B36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r>
    </w:tbl>
    <w:p w14:paraId="522832B7" w14:textId="77777777" w:rsidR="00656EE0" w:rsidRPr="00656EE0" w:rsidRDefault="00656EE0" w:rsidP="00656EE0">
      <w:pPr>
        <w:pStyle w:val="a8"/>
        <w:keepNext/>
        <w:shd w:val="clear" w:color="auto" w:fill="FFFFFF"/>
        <w:spacing w:after="0" w:line="300" w:lineRule="atLeast"/>
        <w:ind w:left="426"/>
        <w:jc w:val="both"/>
        <w:textAlignment w:val="baseline"/>
        <w:rPr>
          <w:rFonts w:ascii="Times New Roman" w:hAnsi="Times New Roman"/>
          <w:b/>
          <w:bCs/>
          <w:sz w:val="20"/>
          <w:szCs w:val="20"/>
        </w:rPr>
      </w:pPr>
      <w:r w:rsidRPr="00656EE0">
        <w:rPr>
          <w:rFonts w:ascii="Times New Roman" w:hAnsi="Times New Roman"/>
          <w:b/>
          <w:bCs/>
          <w:sz w:val="20"/>
          <w:szCs w:val="20"/>
        </w:rPr>
        <w:lastRenderedPageBreak/>
        <w:t>5.9. Поточна кредиторська заборгованість за товари, роботи, послуги</w:t>
      </w:r>
    </w:p>
    <w:p w14:paraId="6B2E6D52" w14:textId="77777777" w:rsidR="00656EE0" w:rsidRPr="00656EE0" w:rsidRDefault="00656EE0" w:rsidP="00656EE0">
      <w:pPr>
        <w:keepNext/>
        <w:shd w:val="clear" w:color="auto" w:fill="FFFFFF"/>
        <w:spacing w:after="0" w:line="300" w:lineRule="atLeast"/>
        <w:ind w:firstLine="709"/>
        <w:jc w:val="both"/>
        <w:textAlignment w:val="baseline"/>
        <w:rPr>
          <w:rFonts w:ascii="Times New Roman" w:hAnsi="Times New Roman" w:cs="Times New Roman"/>
          <w:sz w:val="20"/>
          <w:szCs w:val="20"/>
        </w:rPr>
      </w:pPr>
      <w:bookmarkStart w:id="16" w:name="_Hlk96331491"/>
    </w:p>
    <w:tbl>
      <w:tblPr>
        <w:tblW w:w="9360" w:type="dxa"/>
        <w:tblLook w:val="04A0" w:firstRow="1" w:lastRow="0" w:firstColumn="1" w:lastColumn="0" w:noHBand="0" w:noVBand="1"/>
      </w:tblPr>
      <w:tblGrid>
        <w:gridCol w:w="5670"/>
        <w:gridCol w:w="1800"/>
        <w:gridCol w:w="1890"/>
      </w:tblGrid>
      <w:tr w:rsidR="00656EE0" w:rsidRPr="00656EE0" w14:paraId="00799ED5" w14:textId="77777777" w:rsidTr="007A02FA">
        <w:tc>
          <w:tcPr>
            <w:tcW w:w="5670" w:type="dxa"/>
            <w:tcBorders>
              <w:top w:val="nil"/>
              <w:left w:val="nil"/>
              <w:bottom w:val="single" w:sz="4" w:space="0" w:color="auto"/>
              <w:right w:val="nil"/>
            </w:tcBorders>
            <w:shd w:val="clear" w:color="auto" w:fill="auto"/>
            <w:noWrap/>
            <w:vAlign w:val="bottom"/>
            <w:hideMark/>
          </w:tcPr>
          <w:p w14:paraId="6F24D0A2"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single" w:sz="4" w:space="0" w:color="auto"/>
              <w:right w:val="nil"/>
            </w:tcBorders>
            <w:shd w:val="clear" w:color="auto" w:fill="auto"/>
            <w:hideMark/>
          </w:tcPr>
          <w:p w14:paraId="7264BBC7"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31грудня 202</w:t>
            </w:r>
            <w:r w:rsidRPr="00656EE0">
              <w:rPr>
                <w:rFonts w:ascii="Times New Roman" w:eastAsia="Times New Roman" w:hAnsi="Times New Roman" w:cs="Times New Roman"/>
                <w:b/>
                <w:bCs/>
                <w:sz w:val="20"/>
                <w:szCs w:val="20"/>
                <w:lang w:val="ru-RU" w:eastAsia="ru-RU"/>
              </w:rPr>
              <w:t>2</w:t>
            </w:r>
            <w:r w:rsidRPr="00656EE0">
              <w:rPr>
                <w:rFonts w:ascii="Times New Roman" w:eastAsia="Times New Roman" w:hAnsi="Times New Roman" w:cs="Times New Roman"/>
                <w:b/>
                <w:bCs/>
                <w:sz w:val="20"/>
                <w:szCs w:val="20"/>
                <w:lang w:eastAsia="ru-RU"/>
              </w:rPr>
              <w:t xml:space="preserve"> року </w:t>
            </w:r>
          </w:p>
          <w:p w14:paraId="1D84B4E9"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 аудитом)</w:t>
            </w:r>
          </w:p>
        </w:tc>
        <w:tc>
          <w:tcPr>
            <w:tcW w:w="1890" w:type="dxa"/>
            <w:tcBorders>
              <w:top w:val="nil"/>
              <w:left w:val="nil"/>
              <w:bottom w:val="single" w:sz="4" w:space="0" w:color="auto"/>
              <w:right w:val="nil"/>
            </w:tcBorders>
            <w:shd w:val="clear" w:color="auto" w:fill="auto"/>
            <w:hideMark/>
          </w:tcPr>
          <w:p w14:paraId="071D0C9D"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31 грудня 202</w:t>
            </w:r>
            <w:r w:rsidRPr="00656EE0">
              <w:rPr>
                <w:rFonts w:ascii="Times New Roman" w:eastAsia="Times New Roman" w:hAnsi="Times New Roman" w:cs="Times New Roman"/>
                <w:b/>
                <w:bCs/>
                <w:sz w:val="20"/>
                <w:szCs w:val="20"/>
                <w:lang w:val="en-US" w:eastAsia="ru-RU"/>
              </w:rPr>
              <w:t>1</w:t>
            </w:r>
            <w:r w:rsidRPr="00656EE0">
              <w:rPr>
                <w:rFonts w:ascii="Times New Roman" w:eastAsia="Times New Roman" w:hAnsi="Times New Roman" w:cs="Times New Roman"/>
                <w:b/>
                <w:bCs/>
                <w:sz w:val="20"/>
                <w:szCs w:val="20"/>
                <w:lang w:eastAsia="ru-RU"/>
              </w:rPr>
              <w:t xml:space="preserve"> року</w:t>
            </w:r>
          </w:p>
        </w:tc>
      </w:tr>
      <w:tr w:rsidR="00656EE0" w:rsidRPr="00656EE0" w14:paraId="2A7C12D2" w14:textId="77777777" w:rsidTr="007A02FA">
        <w:tc>
          <w:tcPr>
            <w:tcW w:w="5670" w:type="dxa"/>
            <w:tcBorders>
              <w:top w:val="single" w:sz="4" w:space="0" w:color="auto"/>
              <w:left w:val="nil"/>
              <w:bottom w:val="nil"/>
              <w:right w:val="nil"/>
            </w:tcBorders>
            <w:shd w:val="clear" w:color="auto" w:fill="auto"/>
            <w:noWrap/>
            <w:vAlign w:val="center"/>
            <w:hideMark/>
          </w:tcPr>
          <w:p w14:paraId="54CF02E8"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Послуги маркетингу та реклами</w:t>
            </w:r>
          </w:p>
        </w:tc>
        <w:tc>
          <w:tcPr>
            <w:tcW w:w="1800" w:type="dxa"/>
            <w:tcBorders>
              <w:top w:val="single" w:sz="4" w:space="0" w:color="auto"/>
              <w:left w:val="nil"/>
              <w:bottom w:val="nil"/>
              <w:right w:val="nil"/>
            </w:tcBorders>
            <w:shd w:val="clear" w:color="auto" w:fill="auto"/>
            <w:noWrap/>
            <w:vAlign w:val="center"/>
            <w:hideMark/>
          </w:tcPr>
          <w:p w14:paraId="24AF5A99"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16 221</w:t>
            </w:r>
          </w:p>
        </w:tc>
        <w:tc>
          <w:tcPr>
            <w:tcW w:w="1890" w:type="dxa"/>
            <w:tcBorders>
              <w:top w:val="single" w:sz="4" w:space="0" w:color="auto"/>
              <w:left w:val="nil"/>
              <w:bottom w:val="nil"/>
              <w:right w:val="nil"/>
            </w:tcBorders>
            <w:shd w:val="clear" w:color="auto" w:fill="auto"/>
            <w:noWrap/>
            <w:vAlign w:val="center"/>
            <w:hideMark/>
          </w:tcPr>
          <w:p w14:paraId="76335620"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20 418</w:t>
            </w:r>
          </w:p>
        </w:tc>
      </w:tr>
      <w:tr w:rsidR="00656EE0" w:rsidRPr="00656EE0" w14:paraId="5AC3A513" w14:textId="77777777" w:rsidTr="007A02FA">
        <w:tc>
          <w:tcPr>
            <w:tcW w:w="5670" w:type="dxa"/>
            <w:tcBorders>
              <w:top w:val="nil"/>
              <w:left w:val="nil"/>
              <w:bottom w:val="nil"/>
              <w:right w:val="nil"/>
            </w:tcBorders>
            <w:shd w:val="clear" w:color="auto" w:fill="auto"/>
            <w:noWrap/>
            <w:vAlign w:val="center"/>
            <w:hideMark/>
          </w:tcPr>
          <w:p w14:paraId="74EACC3E"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ІТ послуги з обслуговування ПЗ</w:t>
            </w:r>
          </w:p>
        </w:tc>
        <w:tc>
          <w:tcPr>
            <w:tcW w:w="1800" w:type="dxa"/>
            <w:tcBorders>
              <w:top w:val="nil"/>
              <w:left w:val="nil"/>
              <w:bottom w:val="nil"/>
              <w:right w:val="nil"/>
            </w:tcBorders>
            <w:shd w:val="clear" w:color="auto" w:fill="auto"/>
            <w:noWrap/>
            <w:vAlign w:val="center"/>
            <w:hideMark/>
          </w:tcPr>
          <w:p w14:paraId="6EAA4B13"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6 453</w:t>
            </w:r>
          </w:p>
        </w:tc>
        <w:tc>
          <w:tcPr>
            <w:tcW w:w="1890" w:type="dxa"/>
            <w:tcBorders>
              <w:top w:val="nil"/>
              <w:left w:val="nil"/>
              <w:bottom w:val="nil"/>
              <w:right w:val="nil"/>
            </w:tcBorders>
            <w:shd w:val="clear" w:color="auto" w:fill="auto"/>
            <w:noWrap/>
            <w:vAlign w:val="center"/>
            <w:hideMark/>
          </w:tcPr>
          <w:p w14:paraId="160F0F1E"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524</w:t>
            </w:r>
          </w:p>
        </w:tc>
      </w:tr>
      <w:tr w:rsidR="00656EE0" w:rsidRPr="00656EE0" w14:paraId="33149499" w14:textId="77777777" w:rsidTr="007A02FA">
        <w:tc>
          <w:tcPr>
            <w:tcW w:w="5670" w:type="dxa"/>
            <w:tcBorders>
              <w:top w:val="nil"/>
              <w:left w:val="nil"/>
              <w:bottom w:val="nil"/>
              <w:right w:val="nil"/>
            </w:tcBorders>
            <w:shd w:val="clear" w:color="auto" w:fill="auto"/>
            <w:noWrap/>
            <w:vAlign w:val="center"/>
            <w:hideMark/>
          </w:tcPr>
          <w:p w14:paraId="1EA0A611"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Розрахунки за КП</w:t>
            </w:r>
          </w:p>
        </w:tc>
        <w:tc>
          <w:tcPr>
            <w:tcW w:w="1800" w:type="dxa"/>
            <w:tcBorders>
              <w:top w:val="nil"/>
              <w:left w:val="nil"/>
              <w:bottom w:val="nil"/>
              <w:right w:val="nil"/>
            </w:tcBorders>
            <w:shd w:val="clear" w:color="auto" w:fill="auto"/>
            <w:noWrap/>
            <w:vAlign w:val="center"/>
            <w:hideMark/>
          </w:tcPr>
          <w:p w14:paraId="140F9DB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1 020</w:t>
            </w:r>
          </w:p>
        </w:tc>
        <w:tc>
          <w:tcPr>
            <w:tcW w:w="1890" w:type="dxa"/>
            <w:tcBorders>
              <w:top w:val="nil"/>
              <w:left w:val="nil"/>
              <w:bottom w:val="nil"/>
              <w:right w:val="nil"/>
            </w:tcBorders>
            <w:shd w:val="clear" w:color="auto" w:fill="auto"/>
            <w:noWrap/>
            <w:vAlign w:val="center"/>
            <w:hideMark/>
          </w:tcPr>
          <w:p w14:paraId="362135A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924</w:t>
            </w:r>
          </w:p>
        </w:tc>
      </w:tr>
      <w:tr w:rsidR="00656EE0" w:rsidRPr="00656EE0" w14:paraId="538B2E9B" w14:textId="77777777" w:rsidTr="007A02FA">
        <w:tc>
          <w:tcPr>
            <w:tcW w:w="5670" w:type="dxa"/>
            <w:tcBorders>
              <w:top w:val="nil"/>
              <w:left w:val="nil"/>
              <w:bottom w:val="nil"/>
              <w:right w:val="nil"/>
            </w:tcBorders>
            <w:shd w:val="clear" w:color="auto" w:fill="auto"/>
            <w:noWrap/>
            <w:vAlign w:val="center"/>
            <w:hideMark/>
          </w:tcPr>
          <w:p w14:paraId="37958341"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Винагороди платіжним системам</w:t>
            </w:r>
          </w:p>
        </w:tc>
        <w:tc>
          <w:tcPr>
            <w:tcW w:w="1800" w:type="dxa"/>
            <w:tcBorders>
              <w:top w:val="nil"/>
              <w:left w:val="nil"/>
              <w:bottom w:val="nil"/>
              <w:right w:val="nil"/>
            </w:tcBorders>
            <w:shd w:val="clear" w:color="auto" w:fill="auto"/>
            <w:noWrap/>
            <w:vAlign w:val="center"/>
            <w:hideMark/>
          </w:tcPr>
          <w:p w14:paraId="7DD92E0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700</w:t>
            </w:r>
          </w:p>
        </w:tc>
        <w:tc>
          <w:tcPr>
            <w:tcW w:w="1890" w:type="dxa"/>
            <w:tcBorders>
              <w:top w:val="nil"/>
              <w:left w:val="nil"/>
              <w:bottom w:val="nil"/>
              <w:right w:val="nil"/>
            </w:tcBorders>
            <w:shd w:val="clear" w:color="auto" w:fill="auto"/>
            <w:noWrap/>
            <w:vAlign w:val="center"/>
            <w:hideMark/>
          </w:tcPr>
          <w:p w14:paraId="0FC6AA9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6 229</w:t>
            </w:r>
          </w:p>
        </w:tc>
      </w:tr>
      <w:tr w:rsidR="00656EE0" w:rsidRPr="00656EE0" w14:paraId="1B8E50A7" w14:textId="77777777" w:rsidTr="007A02FA">
        <w:tc>
          <w:tcPr>
            <w:tcW w:w="5670" w:type="dxa"/>
            <w:tcBorders>
              <w:top w:val="nil"/>
              <w:left w:val="nil"/>
              <w:bottom w:val="nil"/>
              <w:right w:val="nil"/>
            </w:tcBorders>
            <w:shd w:val="clear" w:color="auto" w:fill="auto"/>
            <w:noWrap/>
            <w:vAlign w:val="center"/>
            <w:hideMark/>
          </w:tcPr>
          <w:p w14:paraId="1D87E2A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Комісії банків, платіжних систем та інші</w:t>
            </w:r>
          </w:p>
        </w:tc>
        <w:tc>
          <w:tcPr>
            <w:tcW w:w="1800" w:type="dxa"/>
            <w:tcBorders>
              <w:top w:val="nil"/>
              <w:left w:val="nil"/>
              <w:bottom w:val="nil"/>
              <w:right w:val="nil"/>
            </w:tcBorders>
            <w:shd w:val="clear" w:color="auto" w:fill="auto"/>
            <w:noWrap/>
            <w:vAlign w:val="center"/>
            <w:hideMark/>
          </w:tcPr>
          <w:p w14:paraId="010EDB3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629</w:t>
            </w:r>
          </w:p>
        </w:tc>
        <w:tc>
          <w:tcPr>
            <w:tcW w:w="1890" w:type="dxa"/>
            <w:tcBorders>
              <w:top w:val="nil"/>
              <w:left w:val="nil"/>
              <w:bottom w:val="nil"/>
              <w:right w:val="nil"/>
            </w:tcBorders>
            <w:shd w:val="clear" w:color="auto" w:fill="auto"/>
            <w:noWrap/>
            <w:vAlign w:val="center"/>
            <w:hideMark/>
          </w:tcPr>
          <w:p w14:paraId="31FB94F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w:t>
            </w:r>
          </w:p>
        </w:tc>
      </w:tr>
      <w:tr w:rsidR="00656EE0" w:rsidRPr="00656EE0" w14:paraId="71BEE596" w14:textId="77777777" w:rsidTr="007A02FA">
        <w:tc>
          <w:tcPr>
            <w:tcW w:w="5670" w:type="dxa"/>
            <w:tcBorders>
              <w:top w:val="nil"/>
              <w:left w:val="nil"/>
              <w:bottom w:val="nil"/>
              <w:right w:val="nil"/>
            </w:tcBorders>
            <w:shd w:val="clear" w:color="auto" w:fill="auto"/>
            <w:noWrap/>
            <w:vAlign w:val="center"/>
            <w:hideMark/>
          </w:tcPr>
          <w:p w14:paraId="3DB8C6E3"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Інформаційні послуги (скоринг та СМС повідомлення)</w:t>
            </w:r>
          </w:p>
        </w:tc>
        <w:tc>
          <w:tcPr>
            <w:tcW w:w="1800" w:type="dxa"/>
            <w:tcBorders>
              <w:top w:val="nil"/>
              <w:left w:val="nil"/>
              <w:bottom w:val="nil"/>
              <w:right w:val="nil"/>
            </w:tcBorders>
            <w:shd w:val="clear" w:color="auto" w:fill="auto"/>
            <w:noWrap/>
            <w:vAlign w:val="center"/>
            <w:hideMark/>
          </w:tcPr>
          <w:p w14:paraId="74B2B4BC"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409</w:t>
            </w:r>
          </w:p>
        </w:tc>
        <w:tc>
          <w:tcPr>
            <w:tcW w:w="1890" w:type="dxa"/>
            <w:tcBorders>
              <w:top w:val="nil"/>
              <w:left w:val="nil"/>
              <w:bottom w:val="nil"/>
              <w:right w:val="nil"/>
            </w:tcBorders>
            <w:shd w:val="clear" w:color="auto" w:fill="auto"/>
            <w:noWrap/>
            <w:vAlign w:val="center"/>
            <w:hideMark/>
          </w:tcPr>
          <w:p w14:paraId="06CC96B9"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2 246</w:t>
            </w:r>
          </w:p>
        </w:tc>
      </w:tr>
      <w:tr w:rsidR="00656EE0" w:rsidRPr="00656EE0" w14:paraId="7CD1EF41" w14:textId="77777777" w:rsidTr="007A02FA">
        <w:tc>
          <w:tcPr>
            <w:tcW w:w="5670" w:type="dxa"/>
            <w:tcBorders>
              <w:top w:val="nil"/>
              <w:left w:val="nil"/>
              <w:bottom w:val="nil"/>
              <w:right w:val="nil"/>
            </w:tcBorders>
            <w:shd w:val="clear" w:color="auto" w:fill="auto"/>
            <w:noWrap/>
            <w:vAlign w:val="center"/>
            <w:hideMark/>
          </w:tcPr>
          <w:p w14:paraId="437A960A"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Послуги зв'язку (інтернет, інші)</w:t>
            </w:r>
          </w:p>
        </w:tc>
        <w:tc>
          <w:tcPr>
            <w:tcW w:w="1800" w:type="dxa"/>
            <w:tcBorders>
              <w:top w:val="nil"/>
              <w:left w:val="nil"/>
              <w:bottom w:val="nil"/>
              <w:right w:val="nil"/>
            </w:tcBorders>
            <w:shd w:val="clear" w:color="auto" w:fill="auto"/>
            <w:noWrap/>
            <w:vAlign w:val="center"/>
            <w:hideMark/>
          </w:tcPr>
          <w:p w14:paraId="50DAE2DC"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83</w:t>
            </w:r>
          </w:p>
        </w:tc>
        <w:tc>
          <w:tcPr>
            <w:tcW w:w="1890" w:type="dxa"/>
            <w:tcBorders>
              <w:top w:val="nil"/>
              <w:left w:val="nil"/>
              <w:bottom w:val="nil"/>
              <w:right w:val="nil"/>
            </w:tcBorders>
            <w:shd w:val="clear" w:color="auto" w:fill="auto"/>
            <w:noWrap/>
            <w:vAlign w:val="center"/>
            <w:hideMark/>
          </w:tcPr>
          <w:p w14:paraId="783DFAF8"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16</w:t>
            </w:r>
          </w:p>
        </w:tc>
      </w:tr>
      <w:tr w:rsidR="00656EE0" w:rsidRPr="00656EE0" w14:paraId="440634A2" w14:textId="77777777" w:rsidTr="007A02FA">
        <w:tc>
          <w:tcPr>
            <w:tcW w:w="5670" w:type="dxa"/>
            <w:tcBorders>
              <w:top w:val="nil"/>
              <w:left w:val="nil"/>
              <w:bottom w:val="nil"/>
              <w:right w:val="nil"/>
            </w:tcBorders>
            <w:shd w:val="clear" w:color="auto" w:fill="auto"/>
            <w:noWrap/>
            <w:vAlign w:val="center"/>
            <w:hideMark/>
          </w:tcPr>
          <w:p w14:paraId="1CD497DC"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Утримання приміщень</w:t>
            </w:r>
          </w:p>
        </w:tc>
        <w:tc>
          <w:tcPr>
            <w:tcW w:w="1800" w:type="dxa"/>
            <w:tcBorders>
              <w:top w:val="nil"/>
              <w:left w:val="nil"/>
              <w:bottom w:val="nil"/>
              <w:right w:val="nil"/>
            </w:tcBorders>
            <w:shd w:val="clear" w:color="auto" w:fill="auto"/>
            <w:noWrap/>
            <w:vAlign w:val="center"/>
            <w:hideMark/>
          </w:tcPr>
          <w:p w14:paraId="22D2A785"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75</w:t>
            </w:r>
          </w:p>
        </w:tc>
        <w:tc>
          <w:tcPr>
            <w:tcW w:w="1890" w:type="dxa"/>
            <w:tcBorders>
              <w:top w:val="nil"/>
              <w:left w:val="nil"/>
              <w:bottom w:val="nil"/>
              <w:right w:val="nil"/>
            </w:tcBorders>
            <w:shd w:val="clear" w:color="auto" w:fill="auto"/>
            <w:noWrap/>
            <w:vAlign w:val="center"/>
            <w:hideMark/>
          </w:tcPr>
          <w:p w14:paraId="06714F9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lang w:val="ru-RU"/>
              </w:rPr>
              <w:t>110</w:t>
            </w:r>
          </w:p>
        </w:tc>
      </w:tr>
      <w:tr w:rsidR="00656EE0" w:rsidRPr="00656EE0" w14:paraId="3C66CC7A" w14:textId="77777777" w:rsidTr="007A02FA">
        <w:tc>
          <w:tcPr>
            <w:tcW w:w="5670" w:type="dxa"/>
            <w:tcBorders>
              <w:top w:val="nil"/>
              <w:left w:val="nil"/>
              <w:bottom w:val="nil"/>
              <w:right w:val="nil"/>
            </w:tcBorders>
            <w:shd w:val="clear" w:color="auto" w:fill="auto"/>
            <w:noWrap/>
            <w:vAlign w:val="center"/>
            <w:hideMark/>
          </w:tcPr>
          <w:p w14:paraId="3D1E053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Послуги по стягненню заборгованості</w:t>
            </w:r>
          </w:p>
        </w:tc>
        <w:tc>
          <w:tcPr>
            <w:tcW w:w="1800" w:type="dxa"/>
            <w:tcBorders>
              <w:top w:val="nil"/>
              <w:left w:val="nil"/>
              <w:bottom w:val="nil"/>
              <w:right w:val="nil"/>
            </w:tcBorders>
            <w:shd w:val="clear" w:color="auto" w:fill="auto"/>
            <w:noWrap/>
            <w:vAlign w:val="center"/>
            <w:hideMark/>
          </w:tcPr>
          <w:p w14:paraId="43BAEB1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42</w:t>
            </w:r>
          </w:p>
        </w:tc>
        <w:tc>
          <w:tcPr>
            <w:tcW w:w="1890" w:type="dxa"/>
            <w:tcBorders>
              <w:top w:val="nil"/>
              <w:left w:val="nil"/>
              <w:bottom w:val="nil"/>
              <w:right w:val="nil"/>
            </w:tcBorders>
            <w:shd w:val="clear" w:color="auto" w:fill="auto"/>
            <w:noWrap/>
            <w:vAlign w:val="center"/>
            <w:hideMark/>
          </w:tcPr>
          <w:p w14:paraId="74D8CE1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182</w:t>
            </w:r>
          </w:p>
        </w:tc>
      </w:tr>
      <w:tr w:rsidR="00656EE0" w:rsidRPr="00656EE0" w14:paraId="63133997" w14:textId="77777777" w:rsidTr="007A02FA">
        <w:tc>
          <w:tcPr>
            <w:tcW w:w="5670" w:type="dxa"/>
            <w:tcBorders>
              <w:top w:val="nil"/>
              <w:left w:val="nil"/>
              <w:bottom w:val="nil"/>
              <w:right w:val="nil"/>
            </w:tcBorders>
            <w:shd w:val="clear" w:color="auto" w:fill="auto"/>
            <w:noWrap/>
            <w:vAlign w:val="center"/>
            <w:hideMark/>
          </w:tcPr>
          <w:p w14:paraId="4EBF3DDC"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Поточна частина зобов’язання з оренди</w:t>
            </w:r>
          </w:p>
        </w:tc>
        <w:tc>
          <w:tcPr>
            <w:tcW w:w="1800" w:type="dxa"/>
            <w:tcBorders>
              <w:top w:val="nil"/>
              <w:left w:val="nil"/>
              <w:bottom w:val="nil"/>
              <w:right w:val="nil"/>
            </w:tcBorders>
            <w:shd w:val="clear" w:color="auto" w:fill="auto"/>
            <w:noWrap/>
            <w:vAlign w:val="center"/>
            <w:hideMark/>
          </w:tcPr>
          <w:p w14:paraId="19B4FD16"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4</w:t>
            </w:r>
          </w:p>
        </w:tc>
        <w:tc>
          <w:tcPr>
            <w:tcW w:w="1890" w:type="dxa"/>
            <w:tcBorders>
              <w:top w:val="nil"/>
              <w:left w:val="nil"/>
              <w:bottom w:val="nil"/>
              <w:right w:val="nil"/>
            </w:tcBorders>
            <w:shd w:val="clear" w:color="auto" w:fill="auto"/>
            <w:noWrap/>
            <w:vAlign w:val="center"/>
            <w:hideMark/>
          </w:tcPr>
          <w:p w14:paraId="4F5DF88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w:t>
            </w:r>
          </w:p>
        </w:tc>
      </w:tr>
      <w:tr w:rsidR="00656EE0" w:rsidRPr="00656EE0" w14:paraId="4D15F9D1" w14:textId="77777777" w:rsidTr="007A02FA">
        <w:tc>
          <w:tcPr>
            <w:tcW w:w="5670" w:type="dxa"/>
            <w:tcBorders>
              <w:top w:val="nil"/>
              <w:left w:val="nil"/>
              <w:bottom w:val="nil"/>
              <w:right w:val="nil"/>
            </w:tcBorders>
            <w:shd w:val="clear" w:color="auto" w:fill="auto"/>
            <w:noWrap/>
            <w:vAlign w:val="center"/>
            <w:hideMark/>
          </w:tcPr>
          <w:p w14:paraId="73952FB1"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Страхування кредитів</w:t>
            </w:r>
          </w:p>
        </w:tc>
        <w:tc>
          <w:tcPr>
            <w:tcW w:w="1800" w:type="dxa"/>
            <w:tcBorders>
              <w:top w:val="nil"/>
              <w:left w:val="nil"/>
              <w:bottom w:val="nil"/>
              <w:right w:val="nil"/>
            </w:tcBorders>
            <w:shd w:val="clear" w:color="auto" w:fill="auto"/>
            <w:noWrap/>
            <w:vAlign w:val="center"/>
            <w:hideMark/>
          </w:tcPr>
          <w:p w14:paraId="3D539156"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4</w:t>
            </w:r>
          </w:p>
        </w:tc>
        <w:tc>
          <w:tcPr>
            <w:tcW w:w="1890" w:type="dxa"/>
            <w:tcBorders>
              <w:top w:val="nil"/>
              <w:left w:val="nil"/>
              <w:bottom w:val="nil"/>
              <w:right w:val="nil"/>
            </w:tcBorders>
            <w:shd w:val="clear" w:color="auto" w:fill="auto"/>
            <w:noWrap/>
            <w:vAlign w:val="center"/>
            <w:hideMark/>
          </w:tcPr>
          <w:p w14:paraId="49FB69C8"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5 186</w:t>
            </w:r>
          </w:p>
        </w:tc>
      </w:tr>
      <w:tr w:rsidR="00656EE0" w:rsidRPr="00656EE0" w14:paraId="4AB18AD2" w14:textId="77777777" w:rsidTr="007A02FA">
        <w:tc>
          <w:tcPr>
            <w:tcW w:w="5670" w:type="dxa"/>
            <w:tcBorders>
              <w:top w:val="nil"/>
              <w:left w:val="nil"/>
              <w:bottom w:val="nil"/>
              <w:right w:val="nil"/>
            </w:tcBorders>
            <w:shd w:val="clear" w:color="auto" w:fill="auto"/>
            <w:noWrap/>
            <w:vAlign w:val="center"/>
            <w:hideMark/>
          </w:tcPr>
          <w:p w14:paraId="5F1DB0CC"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Використання ПЗ</w:t>
            </w:r>
          </w:p>
        </w:tc>
        <w:tc>
          <w:tcPr>
            <w:tcW w:w="1800" w:type="dxa"/>
            <w:tcBorders>
              <w:top w:val="nil"/>
              <w:left w:val="nil"/>
              <w:bottom w:val="nil"/>
              <w:right w:val="nil"/>
            </w:tcBorders>
            <w:shd w:val="clear" w:color="auto" w:fill="auto"/>
            <w:noWrap/>
            <w:vAlign w:val="center"/>
            <w:hideMark/>
          </w:tcPr>
          <w:p w14:paraId="1114753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w:t>
            </w:r>
          </w:p>
        </w:tc>
        <w:tc>
          <w:tcPr>
            <w:tcW w:w="1890" w:type="dxa"/>
            <w:tcBorders>
              <w:top w:val="nil"/>
              <w:left w:val="nil"/>
              <w:bottom w:val="nil"/>
              <w:right w:val="nil"/>
            </w:tcBorders>
            <w:shd w:val="clear" w:color="auto" w:fill="auto"/>
            <w:noWrap/>
            <w:vAlign w:val="center"/>
            <w:hideMark/>
          </w:tcPr>
          <w:p w14:paraId="58E0FF5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lang w:val="ru-RU"/>
              </w:rPr>
              <w:t>111</w:t>
            </w:r>
          </w:p>
        </w:tc>
      </w:tr>
      <w:tr w:rsidR="00656EE0" w:rsidRPr="00656EE0" w14:paraId="51156707" w14:textId="77777777" w:rsidTr="007A02FA">
        <w:tc>
          <w:tcPr>
            <w:tcW w:w="5670" w:type="dxa"/>
            <w:tcBorders>
              <w:top w:val="nil"/>
              <w:left w:val="nil"/>
              <w:bottom w:val="nil"/>
              <w:right w:val="nil"/>
            </w:tcBorders>
            <w:shd w:val="clear" w:color="auto" w:fill="auto"/>
            <w:noWrap/>
            <w:vAlign w:val="center"/>
            <w:hideMark/>
          </w:tcPr>
          <w:p w14:paraId="182773AE"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Придбання НМА</w:t>
            </w:r>
          </w:p>
        </w:tc>
        <w:tc>
          <w:tcPr>
            <w:tcW w:w="1800" w:type="dxa"/>
            <w:tcBorders>
              <w:top w:val="nil"/>
              <w:left w:val="nil"/>
              <w:bottom w:val="single" w:sz="4" w:space="0" w:color="auto"/>
              <w:right w:val="nil"/>
            </w:tcBorders>
            <w:shd w:val="clear" w:color="auto" w:fill="auto"/>
            <w:noWrap/>
            <w:vAlign w:val="center"/>
            <w:hideMark/>
          </w:tcPr>
          <w:p w14:paraId="3C8DA87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hAnsi="Times New Roman" w:cs="Times New Roman"/>
                <w:color w:val="000000"/>
                <w:sz w:val="20"/>
                <w:szCs w:val="20"/>
              </w:rPr>
              <w:t>-</w:t>
            </w:r>
          </w:p>
        </w:tc>
        <w:tc>
          <w:tcPr>
            <w:tcW w:w="1890" w:type="dxa"/>
            <w:tcBorders>
              <w:top w:val="nil"/>
              <w:left w:val="nil"/>
              <w:bottom w:val="single" w:sz="4" w:space="0" w:color="auto"/>
              <w:right w:val="nil"/>
            </w:tcBorders>
            <w:shd w:val="clear" w:color="auto" w:fill="auto"/>
            <w:noWrap/>
            <w:vAlign w:val="center"/>
            <w:hideMark/>
          </w:tcPr>
          <w:p w14:paraId="21839C7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hAnsi="Times New Roman" w:cs="Times New Roman"/>
                <w:color w:val="000000"/>
                <w:sz w:val="20"/>
                <w:szCs w:val="20"/>
              </w:rPr>
              <w:t>8 452</w:t>
            </w:r>
          </w:p>
        </w:tc>
      </w:tr>
      <w:tr w:rsidR="00656EE0" w:rsidRPr="00656EE0" w14:paraId="1924D594" w14:textId="77777777" w:rsidTr="007A02FA">
        <w:tc>
          <w:tcPr>
            <w:tcW w:w="5670" w:type="dxa"/>
            <w:tcBorders>
              <w:top w:val="nil"/>
              <w:left w:val="nil"/>
              <w:bottom w:val="nil"/>
              <w:right w:val="nil"/>
            </w:tcBorders>
            <w:shd w:val="clear" w:color="auto" w:fill="auto"/>
            <w:noWrap/>
            <w:vAlign w:val="bottom"/>
            <w:hideMark/>
          </w:tcPr>
          <w:p w14:paraId="3D1E586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hideMark/>
          </w:tcPr>
          <w:p w14:paraId="5033221E"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25 640</w:t>
            </w:r>
          </w:p>
        </w:tc>
        <w:tc>
          <w:tcPr>
            <w:tcW w:w="1890" w:type="dxa"/>
            <w:tcBorders>
              <w:top w:val="nil"/>
              <w:left w:val="nil"/>
              <w:bottom w:val="nil"/>
              <w:right w:val="nil"/>
            </w:tcBorders>
            <w:shd w:val="clear" w:color="auto" w:fill="auto"/>
            <w:noWrap/>
            <w:vAlign w:val="bottom"/>
            <w:hideMark/>
          </w:tcPr>
          <w:p w14:paraId="54B0AE8A"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val="ru-RU" w:eastAsia="ru-RU"/>
              </w:rPr>
            </w:pPr>
            <w:r w:rsidRPr="00656EE0">
              <w:rPr>
                <w:rFonts w:ascii="Times New Roman" w:eastAsia="Times New Roman" w:hAnsi="Times New Roman" w:cs="Times New Roman"/>
                <w:b/>
                <w:bCs/>
                <w:sz w:val="20"/>
                <w:szCs w:val="20"/>
                <w:lang w:val="ru-RU" w:eastAsia="ru-RU"/>
              </w:rPr>
              <w:t>44 398</w:t>
            </w:r>
          </w:p>
        </w:tc>
      </w:tr>
      <w:tr w:rsidR="00656EE0" w:rsidRPr="00656EE0" w14:paraId="2B4B974B" w14:textId="77777777" w:rsidTr="007A02FA">
        <w:tc>
          <w:tcPr>
            <w:tcW w:w="5670" w:type="dxa"/>
            <w:tcBorders>
              <w:top w:val="nil"/>
              <w:left w:val="nil"/>
              <w:bottom w:val="nil"/>
              <w:right w:val="nil"/>
            </w:tcBorders>
            <w:shd w:val="clear" w:color="auto" w:fill="auto"/>
            <w:noWrap/>
            <w:vAlign w:val="bottom"/>
          </w:tcPr>
          <w:p w14:paraId="3522426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tcPr>
          <w:p w14:paraId="7E59D5EF"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p>
        </w:tc>
        <w:tc>
          <w:tcPr>
            <w:tcW w:w="1890" w:type="dxa"/>
            <w:tcBorders>
              <w:top w:val="nil"/>
              <w:left w:val="nil"/>
              <w:bottom w:val="nil"/>
              <w:right w:val="nil"/>
            </w:tcBorders>
            <w:shd w:val="clear" w:color="auto" w:fill="auto"/>
            <w:noWrap/>
            <w:vAlign w:val="bottom"/>
          </w:tcPr>
          <w:p w14:paraId="57712955"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val="ru-RU" w:eastAsia="ru-RU"/>
              </w:rPr>
            </w:pPr>
          </w:p>
        </w:tc>
      </w:tr>
      <w:tr w:rsidR="00656EE0" w:rsidRPr="00656EE0" w14:paraId="4328CBFE" w14:textId="77777777" w:rsidTr="007A02FA">
        <w:tc>
          <w:tcPr>
            <w:tcW w:w="5670" w:type="dxa"/>
            <w:tcBorders>
              <w:top w:val="nil"/>
              <w:left w:val="nil"/>
              <w:bottom w:val="nil"/>
              <w:right w:val="nil"/>
            </w:tcBorders>
            <w:shd w:val="clear" w:color="auto" w:fill="auto"/>
            <w:noWrap/>
            <w:vAlign w:val="bottom"/>
          </w:tcPr>
          <w:p w14:paraId="0DF7E3E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p w14:paraId="79EFC01A"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vAlign w:val="bottom"/>
          </w:tcPr>
          <w:p w14:paraId="7DA9B0CF"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p>
        </w:tc>
        <w:tc>
          <w:tcPr>
            <w:tcW w:w="1890" w:type="dxa"/>
            <w:tcBorders>
              <w:top w:val="nil"/>
              <w:left w:val="nil"/>
              <w:bottom w:val="nil"/>
              <w:right w:val="nil"/>
            </w:tcBorders>
            <w:shd w:val="clear" w:color="auto" w:fill="auto"/>
            <w:noWrap/>
            <w:vAlign w:val="bottom"/>
          </w:tcPr>
          <w:p w14:paraId="71F0EFB4"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val="ru-RU" w:eastAsia="ru-RU"/>
              </w:rPr>
            </w:pPr>
          </w:p>
        </w:tc>
      </w:tr>
    </w:tbl>
    <w:p w14:paraId="0F26B601" w14:textId="77777777" w:rsidR="00656EE0" w:rsidRPr="00656EE0" w:rsidRDefault="00656EE0" w:rsidP="00656EE0">
      <w:pPr>
        <w:numPr>
          <w:ilvl w:val="0"/>
          <w:numId w:val="25"/>
        </w:numPr>
        <w:shd w:val="clear" w:color="auto" w:fill="FFFFFF"/>
        <w:spacing w:after="0" w:line="300" w:lineRule="atLeast"/>
        <w:jc w:val="both"/>
        <w:textAlignment w:val="baseline"/>
        <w:rPr>
          <w:rFonts w:ascii="Times New Roman" w:hAnsi="Times New Roman" w:cs="Times New Roman"/>
          <w:b/>
          <w:sz w:val="20"/>
          <w:szCs w:val="20"/>
        </w:rPr>
      </w:pPr>
      <w:r w:rsidRPr="00656EE0">
        <w:rPr>
          <w:rFonts w:ascii="Times New Roman" w:hAnsi="Times New Roman" w:cs="Times New Roman"/>
          <w:b/>
          <w:sz w:val="20"/>
          <w:szCs w:val="20"/>
        </w:rPr>
        <w:t>РОЗКРИТТЯ ІНФОРМАЦІЇ ЩОДО ЗВІТУ ПРО ФІНАНСОВІ РЕЗУЛЬТАТИ</w:t>
      </w:r>
    </w:p>
    <w:p w14:paraId="5B20F8F6" w14:textId="77777777" w:rsidR="00656EE0" w:rsidRPr="00656EE0" w:rsidRDefault="00656EE0" w:rsidP="00656EE0">
      <w:pPr>
        <w:shd w:val="clear" w:color="auto" w:fill="FFFFFF"/>
        <w:spacing w:after="0" w:line="300" w:lineRule="atLeast"/>
        <w:ind w:left="360"/>
        <w:jc w:val="both"/>
        <w:textAlignment w:val="baseline"/>
        <w:rPr>
          <w:rFonts w:ascii="Times New Roman" w:hAnsi="Times New Roman" w:cs="Times New Roman"/>
          <w:b/>
          <w:sz w:val="20"/>
          <w:szCs w:val="20"/>
        </w:rPr>
      </w:pPr>
    </w:p>
    <w:p w14:paraId="1AFBE2D7" w14:textId="77777777" w:rsidR="00656EE0" w:rsidRPr="00656EE0" w:rsidRDefault="00656EE0" w:rsidP="00656EE0">
      <w:pPr>
        <w:shd w:val="clear" w:color="auto" w:fill="FFFFFF"/>
        <w:spacing w:after="0" w:line="300" w:lineRule="atLeast"/>
        <w:ind w:left="360"/>
        <w:jc w:val="both"/>
        <w:textAlignment w:val="baseline"/>
        <w:rPr>
          <w:rFonts w:ascii="Times New Roman" w:hAnsi="Times New Roman" w:cs="Times New Roman"/>
          <w:b/>
          <w:sz w:val="20"/>
          <w:szCs w:val="20"/>
        </w:rPr>
      </w:pPr>
    </w:p>
    <w:p w14:paraId="4C3A140B" w14:textId="77777777" w:rsidR="00656EE0" w:rsidRPr="00656EE0" w:rsidRDefault="00656EE0" w:rsidP="00656EE0">
      <w:pPr>
        <w:spacing w:after="0" w:line="240" w:lineRule="auto"/>
        <w:rPr>
          <w:rFonts w:ascii="Times New Roman" w:hAnsi="Times New Roman" w:cs="Times New Roman"/>
          <w:b/>
          <w:bCs/>
          <w:sz w:val="20"/>
          <w:szCs w:val="20"/>
          <w:lang w:val="ru-RU"/>
        </w:rPr>
      </w:pPr>
      <w:r w:rsidRPr="00656EE0">
        <w:rPr>
          <w:rFonts w:ascii="Times New Roman" w:hAnsi="Times New Roman" w:cs="Times New Roman"/>
          <w:b/>
          <w:sz w:val="20"/>
          <w:szCs w:val="20"/>
          <w:lang w:val="ru-RU"/>
        </w:rPr>
        <w:t>6.1</w:t>
      </w:r>
      <w:r w:rsidRPr="00656EE0">
        <w:rPr>
          <w:rFonts w:ascii="Times New Roman" w:hAnsi="Times New Roman" w:cs="Times New Roman"/>
          <w:b/>
          <w:bCs/>
          <w:color w:val="C00000"/>
          <w:sz w:val="20"/>
          <w:szCs w:val="20"/>
          <w:lang w:val="ru-RU"/>
        </w:rPr>
        <w:t xml:space="preserve"> </w:t>
      </w:r>
      <w:r w:rsidRPr="00656EE0">
        <w:rPr>
          <w:rFonts w:ascii="Times New Roman" w:hAnsi="Times New Roman" w:cs="Times New Roman"/>
          <w:b/>
          <w:bCs/>
          <w:sz w:val="20"/>
          <w:szCs w:val="20"/>
          <w:lang w:val="ru-RU"/>
        </w:rPr>
        <w:t>Чистий дохід (виручка) від реалізації:</w:t>
      </w:r>
    </w:p>
    <w:p w14:paraId="6B1FBDD7" w14:textId="77777777" w:rsidR="00656EE0" w:rsidRPr="00656EE0" w:rsidRDefault="00656EE0" w:rsidP="00656EE0">
      <w:pPr>
        <w:spacing w:after="0" w:line="240" w:lineRule="auto"/>
        <w:rPr>
          <w:rFonts w:ascii="Times New Roman" w:hAnsi="Times New Roman" w:cs="Times New Roman"/>
          <w:b/>
          <w:bCs/>
          <w:sz w:val="20"/>
          <w:szCs w:val="20"/>
          <w:lang w:val="ru-RU"/>
        </w:rPr>
      </w:pPr>
    </w:p>
    <w:p w14:paraId="3BC2C4C3" w14:textId="77777777" w:rsidR="00656EE0" w:rsidRPr="00656EE0" w:rsidRDefault="00656EE0" w:rsidP="00656EE0">
      <w:pPr>
        <w:spacing w:after="0" w:line="240" w:lineRule="auto"/>
        <w:jc w:val="both"/>
        <w:rPr>
          <w:rFonts w:ascii="Times New Roman" w:hAnsi="Times New Roman" w:cs="Times New Roman"/>
          <w:bCs/>
          <w:sz w:val="20"/>
          <w:szCs w:val="20"/>
          <w:lang w:val="ru-RU"/>
        </w:rPr>
      </w:pPr>
      <w:r w:rsidRPr="00656EE0">
        <w:rPr>
          <w:rFonts w:ascii="Times New Roman" w:hAnsi="Times New Roman" w:cs="Times New Roman"/>
          <w:bCs/>
          <w:sz w:val="20"/>
          <w:szCs w:val="20"/>
          <w:lang w:val="ru-RU"/>
        </w:rPr>
        <w:t>Процентні доходи за 2022 рік  у розмірі 340 545  тис. грн. ( 2021 рік 1 869 881 тис грн.) являють собою  процентні доходи від  надання позик.</w:t>
      </w:r>
    </w:p>
    <w:p w14:paraId="3A0336CB" w14:textId="77777777" w:rsidR="00656EE0" w:rsidRPr="00656EE0" w:rsidRDefault="00656EE0" w:rsidP="00656EE0">
      <w:pPr>
        <w:spacing w:after="0" w:line="240" w:lineRule="auto"/>
        <w:rPr>
          <w:rFonts w:ascii="Times New Roman" w:hAnsi="Times New Roman" w:cs="Times New Roman"/>
          <w:b/>
          <w:sz w:val="20"/>
          <w:szCs w:val="20"/>
          <w:lang w:val="ru-RU"/>
        </w:rPr>
      </w:pPr>
    </w:p>
    <w:p w14:paraId="2859EE4D" w14:textId="77777777" w:rsidR="00656EE0" w:rsidRPr="00656EE0" w:rsidRDefault="00656EE0" w:rsidP="00656EE0">
      <w:pPr>
        <w:spacing w:after="0" w:line="240" w:lineRule="auto"/>
        <w:rPr>
          <w:rFonts w:ascii="Times New Roman" w:hAnsi="Times New Roman" w:cs="Times New Roman"/>
          <w:b/>
          <w:bCs/>
          <w:sz w:val="20"/>
          <w:szCs w:val="20"/>
          <w:lang w:val="ru-RU"/>
        </w:rPr>
      </w:pPr>
      <w:r w:rsidRPr="00656EE0">
        <w:rPr>
          <w:rFonts w:ascii="Times New Roman" w:hAnsi="Times New Roman" w:cs="Times New Roman"/>
          <w:b/>
          <w:sz w:val="20"/>
          <w:szCs w:val="20"/>
        </w:rPr>
        <w:t xml:space="preserve">6.2 </w:t>
      </w:r>
      <w:r w:rsidRPr="00656EE0">
        <w:rPr>
          <w:rFonts w:ascii="Times New Roman" w:hAnsi="Times New Roman" w:cs="Times New Roman"/>
          <w:b/>
          <w:bCs/>
          <w:sz w:val="20"/>
          <w:szCs w:val="20"/>
          <w:lang w:val="ru-RU"/>
        </w:rPr>
        <w:t xml:space="preserve"> Інші операційні доходи:</w:t>
      </w:r>
    </w:p>
    <w:p w14:paraId="1D17D0AC" w14:textId="77777777" w:rsidR="00656EE0" w:rsidRPr="00656EE0" w:rsidRDefault="00656EE0" w:rsidP="00656EE0">
      <w:pPr>
        <w:spacing w:after="0" w:line="240" w:lineRule="auto"/>
        <w:jc w:val="both"/>
        <w:rPr>
          <w:rFonts w:ascii="Times New Roman" w:hAnsi="Times New Roman" w:cs="Times New Roman"/>
          <w:bCs/>
          <w:sz w:val="20"/>
          <w:szCs w:val="20"/>
        </w:rPr>
      </w:pPr>
      <w:r w:rsidRPr="00656EE0">
        <w:rPr>
          <w:rFonts w:ascii="Times New Roman" w:hAnsi="Times New Roman" w:cs="Times New Roman"/>
          <w:bCs/>
          <w:sz w:val="20"/>
          <w:szCs w:val="20"/>
        </w:rPr>
        <w:t>Інші доходи 1 926 тис.грн. являють собою дохід від продажу КП, продажу ОС, факторингу, курсових різниць та інш. (2021 рік 7 950 тис.грн.).</w:t>
      </w:r>
    </w:p>
    <w:p w14:paraId="35AD2203" w14:textId="77777777" w:rsidR="00656EE0" w:rsidRPr="00656EE0" w:rsidRDefault="00656EE0" w:rsidP="00656EE0">
      <w:pPr>
        <w:spacing w:after="0" w:line="240" w:lineRule="auto"/>
        <w:jc w:val="both"/>
        <w:rPr>
          <w:rFonts w:ascii="Times New Roman" w:hAnsi="Times New Roman" w:cs="Times New Roman"/>
          <w:bCs/>
          <w:sz w:val="20"/>
          <w:szCs w:val="20"/>
        </w:rPr>
      </w:pPr>
    </w:p>
    <w:p w14:paraId="4DFEAA86" w14:textId="77777777" w:rsidR="00656EE0" w:rsidRPr="00656EE0" w:rsidRDefault="00656EE0" w:rsidP="00656EE0">
      <w:pPr>
        <w:spacing w:after="0" w:line="240" w:lineRule="auto"/>
        <w:jc w:val="both"/>
        <w:rPr>
          <w:rFonts w:ascii="Times New Roman" w:hAnsi="Times New Roman" w:cs="Times New Roman"/>
          <w:b/>
          <w:sz w:val="20"/>
          <w:szCs w:val="20"/>
        </w:rPr>
      </w:pPr>
      <w:r w:rsidRPr="00656EE0">
        <w:rPr>
          <w:rFonts w:ascii="Times New Roman" w:hAnsi="Times New Roman" w:cs="Times New Roman"/>
          <w:b/>
          <w:sz w:val="20"/>
          <w:szCs w:val="20"/>
        </w:rPr>
        <w:t>6.3 Інші доходи:</w:t>
      </w:r>
    </w:p>
    <w:p w14:paraId="3DE0C3ED" w14:textId="77777777" w:rsidR="00656EE0" w:rsidRPr="00656EE0" w:rsidRDefault="00656EE0" w:rsidP="00656EE0">
      <w:pPr>
        <w:spacing w:after="0" w:line="240" w:lineRule="auto"/>
        <w:jc w:val="both"/>
        <w:rPr>
          <w:rFonts w:ascii="Times New Roman" w:hAnsi="Times New Roman" w:cs="Times New Roman"/>
          <w:bCs/>
          <w:sz w:val="20"/>
          <w:szCs w:val="20"/>
        </w:rPr>
      </w:pPr>
      <w:r w:rsidRPr="00656EE0">
        <w:rPr>
          <w:rFonts w:ascii="Times New Roman" w:hAnsi="Times New Roman" w:cs="Times New Roman"/>
          <w:bCs/>
          <w:sz w:val="20"/>
          <w:szCs w:val="20"/>
        </w:rPr>
        <w:t>Інші доходи 27 000 тис.грн. являють собою дохід від коштів спрямованих від зменшення СК та часткове покриття збитків.</w:t>
      </w:r>
    </w:p>
    <w:p w14:paraId="72C92E7D" w14:textId="77777777" w:rsidR="00656EE0" w:rsidRPr="00656EE0" w:rsidRDefault="00656EE0" w:rsidP="00656EE0">
      <w:pPr>
        <w:spacing w:after="0" w:line="240" w:lineRule="auto"/>
        <w:jc w:val="both"/>
        <w:rPr>
          <w:rFonts w:ascii="Times New Roman" w:hAnsi="Times New Roman" w:cs="Times New Roman"/>
          <w:bCs/>
          <w:sz w:val="20"/>
          <w:szCs w:val="20"/>
        </w:rPr>
      </w:pPr>
    </w:p>
    <w:bookmarkEnd w:id="16"/>
    <w:p w14:paraId="2B0977FC"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b/>
          <w:sz w:val="20"/>
          <w:szCs w:val="20"/>
          <w:lang w:val="ru-UA"/>
        </w:rPr>
      </w:pPr>
    </w:p>
    <w:p w14:paraId="254CBAB7"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b/>
          <w:sz w:val="20"/>
          <w:szCs w:val="20"/>
          <w:lang w:val="ru-UA"/>
        </w:rPr>
      </w:pPr>
    </w:p>
    <w:p w14:paraId="0BA3D2DA"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b/>
          <w:bCs/>
          <w:sz w:val="20"/>
          <w:szCs w:val="20"/>
        </w:rPr>
      </w:pPr>
      <w:r w:rsidRPr="00656EE0">
        <w:rPr>
          <w:rFonts w:ascii="Times New Roman" w:hAnsi="Times New Roman"/>
          <w:b/>
          <w:bCs/>
          <w:sz w:val="20"/>
          <w:szCs w:val="20"/>
          <w:lang w:val="ru-RU"/>
        </w:rPr>
        <w:t xml:space="preserve">6.4 </w:t>
      </w:r>
      <w:r w:rsidRPr="00656EE0">
        <w:rPr>
          <w:rFonts w:ascii="Times New Roman" w:hAnsi="Times New Roman"/>
          <w:b/>
          <w:bCs/>
          <w:sz w:val="20"/>
          <w:szCs w:val="20"/>
        </w:rPr>
        <w:t>Адміністративні витрати, витрати на збут та інші операційні витрати</w:t>
      </w:r>
    </w:p>
    <w:p w14:paraId="26DCBCE7"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p w14:paraId="7D47BD3C"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Адміністративні витрати представлені наступним чином:</w:t>
      </w:r>
    </w:p>
    <w:tbl>
      <w:tblPr>
        <w:tblW w:w="8720" w:type="dxa"/>
        <w:tblInd w:w="108" w:type="dxa"/>
        <w:tblLook w:val="04A0" w:firstRow="1" w:lastRow="0" w:firstColumn="1" w:lastColumn="0" w:noHBand="0" w:noVBand="1"/>
      </w:tblPr>
      <w:tblGrid>
        <w:gridCol w:w="5060"/>
        <w:gridCol w:w="1960"/>
        <w:gridCol w:w="1700"/>
      </w:tblGrid>
      <w:tr w:rsidR="00656EE0" w:rsidRPr="00656EE0" w14:paraId="7E8B66DD" w14:textId="77777777" w:rsidTr="007A02FA">
        <w:trPr>
          <w:trHeight w:val="315"/>
        </w:trPr>
        <w:tc>
          <w:tcPr>
            <w:tcW w:w="5060" w:type="dxa"/>
            <w:tcBorders>
              <w:top w:val="nil"/>
              <w:left w:val="nil"/>
              <w:right w:val="nil"/>
            </w:tcBorders>
            <w:shd w:val="clear" w:color="auto" w:fill="auto"/>
            <w:noWrap/>
            <w:vAlign w:val="bottom"/>
            <w:hideMark/>
          </w:tcPr>
          <w:p w14:paraId="4433A666" w14:textId="77777777" w:rsidR="00656EE0" w:rsidRPr="00656EE0" w:rsidRDefault="00656EE0" w:rsidP="007A02FA">
            <w:pPr>
              <w:spacing w:after="0" w:line="240" w:lineRule="auto"/>
              <w:rPr>
                <w:rFonts w:ascii="Times New Roman" w:eastAsia="Times New Roman" w:hAnsi="Times New Roman" w:cs="Times New Roman"/>
                <w:sz w:val="20"/>
                <w:szCs w:val="20"/>
                <w:lang w:val="ru-RU" w:eastAsia="ru-RU"/>
              </w:rPr>
            </w:pPr>
          </w:p>
        </w:tc>
        <w:tc>
          <w:tcPr>
            <w:tcW w:w="1960" w:type="dxa"/>
            <w:tcBorders>
              <w:top w:val="nil"/>
              <w:left w:val="nil"/>
              <w:right w:val="nil"/>
            </w:tcBorders>
            <w:shd w:val="clear" w:color="auto" w:fill="auto"/>
            <w:noWrap/>
            <w:vAlign w:val="bottom"/>
            <w:hideMark/>
          </w:tcPr>
          <w:p w14:paraId="0C837DC9"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за 2022 рік </w:t>
            </w:r>
          </w:p>
        </w:tc>
        <w:tc>
          <w:tcPr>
            <w:tcW w:w="1700" w:type="dxa"/>
            <w:tcBorders>
              <w:top w:val="nil"/>
              <w:left w:val="nil"/>
              <w:right w:val="nil"/>
            </w:tcBorders>
            <w:shd w:val="clear" w:color="auto" w:fill="auto"/>
            <w:noWrap/>
            <w:vAlign w:val="bottom"/>
            <w:hideMark/>
          </w:tcPr>
          <w:p w14:paraId="2B7D3C9F"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за 2021рік </w:t>
            </w:r>
          </w:p>
        </w:tc>
      </w:tr>
      <w:tr w:rsidR="00656EE0" w:rsidRPr="00656EE0" w14:paraId="054D392E" w14:textId="77777777" w:rsidTr="007A02FA">
        <w:trPr>
          <w:trHeight w:val="300"/>
        </w:trPr>
        <w:tc>
          <w:tcPr>
            <w:tcW w:w="5060" w:type="dxa"/>
            <w:tcBorders>
              <w:left w:val="nil"/>
              <w:bottom w:val="single" w:sz="4" w:space="0" w:color="auto"/>
              <w:right w:val="nil"/>
            </w:tcBorders>
            <w:shd w:val="clear" w:color="auto" w:fill="auto"/>
            <w:noWrap/>
            <w:vAlign w:val="bottom"/>
            <w:hideMark/>
          </w:tcPr>
          <w:p w14:paraId="44F63AF3"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p>
        </w:tc>
        <w:tc>
          <w:tcPr>
            <w:tcW w:w="3660" w:type="dxa"/>
            <w:gridSpan w:val="2"/>
            <w:tcBorders>
              <w:left w:val="nil"/>
              <w:bottom w:val="single" w:sz="4" w:space="0" w:color="auto"/>
              <w:right w:val="nil"/>
            </w:tcBorders>
            <w:shd w:val="clear" w:color="auto" w:fill="auto"/>
            <w:noWrap/>
            <w:vAlign w:val="bottom"/>
            <w:hideMark/>
          </w:tcPr>
          <w:p w14:paraId="35405020"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(не підтверджено</w:t>
            </w:r>
          </w:p>
          <w:p w14:paraId="7F4E98EA"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 аудитом)</w:t>
            </w:r>
          </w:p>
        </w:tc>
      </w:tr>
      <w:tr w:rsidR="00656EE0" w:rsidRPr="00656EE0" w14:paraId="577A1505" w14:textId="77777777" w:rsidTr="007A02FA">
        <w:trPr>
          <w:trHeight w:val="300"/>
        </w:trPr>
        <w:tc>
          <w:tcPr>
            <w:tcW w:w="5060" w:type="dxa"/>
            <w:tcBorders>
              <w:top w:val="single" w:sz="4" w:space="0" w:color="auto"/>
              <w:left w:val="nil"/>
              <w:bottom w:val="nil"/>
              <w:right w:val="nil"/>
            </w:tcBorders>
            <w:shd w:val="clear" w:color="auto" w:fill="auto"/>
            <w:noWrap/>
            <w:vAlign w:val="bottom"/>
            <w:hideMark/>
          </w:tcPr>
          <w:p w14:paraId="7E974A09"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Амортизація</w:t>
            </w:r>
          </w:p>
        </w:tc>
        <w:tc>
          <w:tcPr>
            <w:tcW w:w="1960" w:type="dxa"/>
            <w:tcBorders>
              <w:top w:val="single" w:sz="4" w:space="0" w:color="auto"/>
              <w:left w:val="nil"/>
              <w:bottom w:val="nil"/>
              <w:right w:val="nil"/>
            </w:tcBorders>
            <w:shd w:val="clear" w:color="auto" w:fill="auto"/>
            <w:noWrap/>
            <w:vAlign w:val="bottom"/>
            <w:hideMark/>
          </w:tcPr>
          <w:p w14:paraId="0D00418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10 849</w:t>
            </w:r>
          </w:p>
        </w:tc>
        <w:tc>
          <w:tcPr>
            <w:tcW w:w="1700" w:type="dxa"/>
            <w:tcBorders>
              <w:top w:val="single" w:sz="4" w:space="0" w:color="auto"/>
              <w:left w:val="nil"/>
              <w:bottom w:val="nil"/>
              <w:right w:val="nil"/>
            </w:tcBorders>
            <w:shd w:val="clear" w:color="auto" w:fill="auto"/>
            <w:noWrap/>
            <w:vAlign w:val="bottom"/>
            <w:hideMark/>
          </w:tcPr>
          <w:p w14:paraId="5DDF382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6 538</w:t>
            </w:r>
          </w:p>
        </w:tc>
      </w:tr>
      <w:tr w:rsidR="00656EE0" w:rsidRPr="00656EE0" w14:paraId="6498FF2F" w14:textId="77777777" w:rsidTr="007A02FA">
        <w:trPr>
          <w:trHeight w:val="300"/>
        </w:trPr>
        <w:tc>
          <w:tcPr>
            <w:tcW w:w="5060" w:type="dxa"/>
            <w:tcBorders>
              <w:top w:val="nil"/>
              <w:left w:val="nil"/>
              <w:bottom w:val="nil"/>
              <w:right w:val="nil"/>
            </w:tcBorders>
            <w:shd w:val="clear" w:color="auto" w:fill="auto"/>
            <w:noWrap/>
            <w:vAlign w:val="bottom"/>
            <w:hideMark/>
          </w:tcPr>
          <w:p w14:paraId="01854D64"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ІТ послуги з обслуговування ПЗ</w:t>
            </w:r>
          </w:p>
        </w:tc>
        <w:tc>
          <w:tcPr>
            <w:tcW w:w="1960" w:type="dxa"/>
            <w:tcBorders>
              <w:top w:val="nil"/>
              <w:left w:val="nil"/>
              <w:bottom w:val="nil"/>
              <w:right w:val="nil"/>
            </w:tcBorders>
            <w:shd w:val="clear" w:color="auto" w:fill="auto"/>
            <w:noWrap/>
            <w:vAlign w:val="bottom"/>
            <w:hideMark/>
          </w:tcPr>
          <w:p w14:paraId="71F6B05E"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8 970</w:t>
            </w:r>
          </w:p>
        </w:tc>
        <w:tc>
          <w:tcPr>
            <w:tcW w:w="1700" w:type="dxa"/>
            <w:tcBorders>
              <w:top w:val="nil"/>
              <w:left w:val="nil"/>
              <w:bottom w:val="nil"/>
              <w:right w:val="nil"/>
            </w:tcBorders>
            <w:shd w:val="clear" w:color="auto" w:fill="auto"/>
            <w:noWrap/>
            <w:vAlign w:val="bottom"/>
            <w:hideMark/>
          </w:tcPr>
          <w:p w14:paraId="1FD90B7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60</w:t>
            </w:r>
          </w:p>
        </w:tc>
      </w:tr>
      <w:tr w:rsidR="00656EE0" w:rsidRPr="00656EE0" w14:paraId="23A91A29" w14:textId="77777777" w:rsidTr="007A02FA">
        <w:trPr>
          <w:trHeight w:val="300"/>
        </w:trPr>
        <w:tc>
          <w:tcPr>
            <w:tcW w:w="5060" w:type="dxa"/>
            <w:tcBorders>
              <w:top w:val="nil"/>
              <w:left w:val="nil"/>
              <w:bottom w:val="nil"/>
              <w:right w:val="nil"/>
            </w:tcBorders>
            <w:shd w:val="clear" w:color="auto" w:fill="auto"/>
            <w:noWrap/>
            <w:vAlign w:val="bottom"/>
            <w:hideMark/>
          </w:tcPr>
          <w:p w14:paraId="5C82A80E"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оплату праці</w:t>
            </w:r>
          </w:p>
        </w:tc>
        <w:tc>
          <w:tcPr>
            <w:tcW w:w="1960" w:type="dxa"/>
            <w:tcBorders>
              <w:top w:val="nil"/>
              <w:left w:val="nil"/>
              <w:bottom w:val="nil"/>
              <w:right w:val="nil"/>
            </w:tcBorders>
            <w:shd w:val="clear" w:color="auto" w:fill="auto"/>
            <w:noWrap/>
            <w:vAlign w:val="bottom"/>
            <w:hideMark/>
          </w:tcPr>
          <w:p w14:paraId="1B76163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5 509</w:t>
            </w:r>
          </w:p>
        </w:tc>
        <w:tc>
          <w:tcPr>
            <w:tcW w:w="1700" w:type="dxa"/>
            <w:tcBorders>
              <w:top w:val="nil"/>
              <w:left w:val="nil"/>
              <w:bottom w:val="nil"/>
              <w:right w:val="nil"/>
            </w:tcBorders>
            <w:shd w:val="clear" w:color="auto" w:fill="auto"/>
            <w:noWrap/>
            <w:vAlign w:val="bottom"/>
            <w:hideMark/>
          </w:tcPr>
          <w:p w14:paraId="1C3E78B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14 088</w:t>
            </w:r>
          </w:p>
        </w:tc>
      </w:tr>
      <w:tr w:rsidR="00656EE0" w:rsidRPr="00656EE0" w14:paraId="70DB51C2" w14:textId="77777777" w:rsidTr="007A02FA">
        <w:trPr>
          <w:trHeight w:val="300"/>
        </w:trPr>
        <w:tc>
          <w:tcPr>
            <w:tcW w:w="5060" w:type="dxa"/>
            <w:tcBorders>
              <w:top w:val="nil"/>
              <w:left w:val="nil"/>
              <w:bottom w:val="nil"/>
              <w:right w:val="nil"/>
            </w:tcBorders>
            <w:shd w:val="clear" w:color="auto" w:fill="auto"/>
            <w:noWrap/>
            <w:vAlign w:val="bottom"/>
            <w:hideMark/>
          </w:tcPr>
          <w:p w14:paraId="295D540A"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утримання ОЗ</w:t>
            </w:r>
          </w:p>
        </w:tc>
        <w:tc>
          <w:tcPr>
            <w:tcW w:w="1960" w:type="dxa"/>
            <w:tcBorders>
              <w:top w:val="nil"/>
              <w:left w:val="nil"/>
              <w:bottom w:val="nil"/>
              <w:right w:val="nil"/>
            </w:tcBorders>
            <w:shd w:val="clear" w:color="auto" w:fill="auto"/>
            <w:noWrap/>
            <w:vAlign w:val="bottom"/>
            <w:hideMark/>
          </w:tcPr>
          <w:p w14:paraId="7C6DBF7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4 399</w:t>
            </w:r>
          </w:p>
        </w:tc>
        <w:tc>
          <w:tcPr>
            <w:tcW w:w="1700" w:type="dxa"/>
            <w:tcBorders>
              <w:top w:val="nil"/>
              <w:left w:val="nil"/>
              <w:bottom w:val="nil"/>
              <w:right w:val="nil"/>
            </w:tcBorders>
            <w:shd w:val="clear" w:color="auto" w:fill="auto"/>
            <w:noWrap/>
            <w:vAlign w:val="bottom"/>
            <w:hideMark/>
          </w:tcPr>
          <w:p w14:paraId="1958705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750</w:t>
            </w:r>
          </w:p>
        </w:tc>
      </w:tr>
      <w:tr w:rsidR="00656EE0" w:rsidRPr="00656EE0" w14:paraId="2BBF3DCD" w14:textId="77777777" w:rsidTr="007A02FA">
        <w:trPr>
          <w:trHeight w:val="300"/>
        </w:trPr>
        <w:tc>
          <w:tcPr>
            <w:tcW w:w="5060" w:type="dxa"/>
            <w:tcBorders>
              <w:top w:val="nil"/>
              <w:left w:val="nil"/>
              <w:bottom w:val="nil"/>
              <w:right w:val="nil"/>
            </w:tcBorders>
            <w:shd w:val="clear" w:color="auto" w:fill="auto"/>
            <w:noWrap/>
            <w:vAlign w:val="bottom"/>
            <w:hideMark/>
          </w:tcPr>
          <w:p w14:paraId="28DC859A"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Послуги зв'язку ( інтернет, інш)</w:t>
            </w:r>
          </w:p>
        </w:tc>
        <w:tc>
          <w:tcPr>
            <w:tcW w:w="1960" w:type="dxa"/>
            <w:tcBorders>
              <w:top w:val="nil"/>
              <w:left w:val="nil"/>
              <w:bottom w:val="nil"/>
              <w:right w:val="nil"/>
            </w:tcBorders>
            <w:shd w:val="clear" w:color="auto" w:fill="auto"/>
            <w:noWrap/>
            <w:vAlign w:val="bottom"/>
            <w:hideMark/>
          </w:tcPr>
          <w:p w14:paraId="2EFE1DD1"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3 684</w:t>
            </w:r>
          </w:p>
        </w:tc>
        <w:tc>
          <w:tcPr>
            <w:tcW w:w="1700" w:type="dxa"/>
            <w:tcBorders>
              <w:top w:val="nil"/>
              <w:left w:val="nil"/>
              <w:bottom w:val="nil"/>
              <w:right w:val="nil"/>
            </w:tcBorders>
            <w:shd w:val="clear" w:color="auto" w:fill="auto"/>
            <w:noWrap/>
            <w:vAlign w:val="bottom"/>
            <w:hideMark/>
          </w:tcPr>
          <w:p w14:paraId="65CAAF9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685</w:t>
            </w:r>
          </w:p>
        </w:tc>
      </w:tr>
      <w:tr w:rsidR="00656EE0" w:rsidRPr="00656EE0" w14:paraId="146D3611" w14:textId="77777777" w:rsidTr="007A02FA">
        <w:trPr>
          <w:trHeight w:val="300"/>
        </w:trPr>
        <w:tc>
          <w:tcPr>
            <w:tcW w:w="5060" w:type="dxa"/>
            <w:tcBorders>
              <w:top w:val="nil"/>
              <w:left w:val="nil"/>
              <w:bottom w:val="nil"/>
              <w:right w:val="nil"/>
            </w:tcBorders>
            <w:shd w:val="clear" w:color="auto" w:fill="auto"/>
            <w:noWrap/>
            <w:vAlign w:val="bottom"/>
            <w:hideMark/>
          </w:tcPr>
          <w:p w14:paraId="62B2A44F"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Оренда приміщення</w:t>
            </w:r>
          </w:p>
        </w:tc>
        <w:tc>
          <w:tcPr>
            <w:tcW w:w="1960" w:type="dxa"/>
            <w:tcBorders>
              <w:top w:val="nil"/>
              <w:left w:val="nil"/>
              <w:bottom w:val="nil"/>
              <w:right w:val="nil"/>
            </w:tcBorders>
            <w:shd w:val="clear" w:color="auto" w:fill="auto"/>
            <w:noWrap/>
            <w:vAlign w:val="bottom"/>
            <w:hideMark/>
          </w:tcPr>
          <w:p w14:paraId="7A56456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2 710</w:t>
            </w:r>
          </w:p>
        </w:tc>
        <w:tc>
          <w:tcPr>
            <w:tcW w:w="1700" w:type="dxa"/>
            <w:tcBorders>
              <w:top w:val="nil"/>
              <w:left w:val="nil"/>
              <w:bottom w:val="nil"/>
              <w:right w:val="nil"/>
            </w:tcBorders>
            <w:shd w:val="clear" w:color="auto" w:fill="auto"/>
            <w:noWrap/>
            <w:vAlign w:val="bottom"/>
            <w:hideMark/>
          </w:tcPr>
          <w:p w14:paraId="5AB2B240"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4 632</w:t>
            </w:r>
          </w:p>
        </w:tc>
      </w:tr>
      <w:tr w:rsidR="00656EE0" w:rsidRPr="00656EE0" w14:paraId="1BDC8A51" w14:textId="77777777" w:rsidTr="007A02FA">
        <w:trPr>
          <w:trHeight w:val="300"/>
        </w:trPr>
        <w:tc>
          <w:tcPr>
            <w:tcW w:w="5060" w:type="dxa"/>
            <w:tcBorders>
              <w:top w:val="nil"/>
              <w:left w:val="nil"/>
              <w:bottom w:val="nil"/>
              <w:right w:val="nil"/>
            </w:tcBorders>
            <w:shd w:val="clear" w:color="auto" w:fill="auto"/>
            <w:noWrap/>
            <w:vAlign w:val="bottom"/>
            <w:hideMark/>
          </w:tcPr>
          <w:p w14:paraId="3CBFE478"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Соціальні нарахування</w:t>
            </w:r>
          </w:p>
        </w:tc>
        <w:tc>
          <w:tcPr>
            <w:tcW w:w="1960" w:type="dxa"/>
            <w:tcBorders>
              <w:top w:val="nil"/>
              <w:left w:val="nil"/>
              <w:bottom w:val="nil"/>
              <w:right w:val="nil"/>
            </w:tcBorders>
            <w:shd w:val="clear" w:color="auto" w:fill="auto"/>
            <w:noWrap/>
            <w:vAlign w:val="bottom"/>
            <w:hideMark/>
          </w:tcPr>
          <w:p w14:paraId="28ACB59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1 087</w:t>
            </w:r>
          </w:p>
        </w:tc>
        <w:tc>
          <w:tcPr>
            <w:tcW w:w="1700" w:type="dxa"/>
            <w:tcBorders>
              <w:top w:val="nil"/>
              <w:left w:val="nil"/>
              <w:bottom w:val="nil"/>
              <w:right w:val="nil"/>
            </w:tcBorders>
            <w:shd w:val="clear" w:color="auto" w:fill="auto"/>
            <w:noWrap/>
            <w:vAlign w:val="bottom"/>
            <w:hideMark/>
          </w:tcPr>
          <w:p w14:paraId="04BE840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2 452</w:t>
            </w:r>
          </w:p>
        </w:tc>
      </w:tr>
      <w:tr w:rsidR="00656EE0" w:rsidRPr="00656EE0" w14:paraId="4C293CFA" w14:textId="77777777" w:rsidTr="007A02FA">
        <w:trPr>
          <w:trHeight w:val="300"/>
        </w:trPr>
        <w:tc>
          <w:tcPr>
            <w:tcW w:w="5060" w:type="dxa"/>
            <w:tcBorders>
              <w:top w:val="nil"/>
              <w:left w:val="nil"/>
              <w:bottom w:val="nil"/>
              <w:right w:val="nil"/>
            </w:tcBorders>
            <w:shd w:val="clear" w:color="auto" w:fill="auto"/>
            <w:noWrap/>
            <w:vAlign w:val="bottom"/>
            <w:hideMark/>
          </w:tcPr>
          <w:p w14:paraId="76B3039D"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послуги аудитора</w:t>
            </w:r>
          </w:p>
        </w:tc>
        <w:tc>
          <w:tcPr>
            <w:tcW w:w="1960" w:type="dxa"/>
            <w:tcBorders>
              <w:top w:val="nil"/>
              <w:left w:val="nil"/>
              <w:bottom w:val="nil"/>
              <w:right w:val="nil"/>
            </w:tcBorders>
            <w:shd w:val="clear" w:color="auto" w:fill="auto"/>
            <w:noWrap/>
            <w:vAlign w:val="bottom"/>
            <w:hideMark/>
          </w:tcPr>
          <w:p w14:paraId="4C9E9519"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597</w:t>
            </w:r>
          </w:p>
        </w:tc>
        <w:tc>
          <w:tcPr>
            <w:tcW w:w="1700" w:type="dxa"/>
            <w:tcBorders>
              <w:top w:val="nil"/>
              <w:left w:val="nil"/>
              <w:bottom w:val="nil"/>
              <w:right w:val="nil"/>
            </w:tcBorders>
            <w:shd w:val="clear" w:color="auto" w:fill="auto"/>
            <w:noWrap/>
            <w:vAlign w:val="bottom"/>
            <w:hideMark/>
          </w:tcPr>
          <w:p w14:paraId="7ACAABAE"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989</w:t>
            </w:r>
          </w:p>
        </w:tc>
      </w:tr>
      <w:tr w:rsidR="00656EE0" w:rsidRPr="00656EE0" w14:paraId="7A15BC56" w14:textId="77777777" w:rsidTr="007A02FA">
        <w:trPr>
          <w:trHeight w:val="300"/>
        </w:trPr>
        <w:tc>
          <w:tcPr>
            <w:tcW w:w="5060" w:type="dxa"/>
            <w:tcBorders>
              <w:top w:val="nil"/>
              <w:left w:val="nil"/>
              <w:bottom w:val="nil"/>
              <w:right w:val="nil"/>
            </w:tcBorders>
            <w:shd w:val="clear" w:color="auto" w:fill="auto"/>
            <w:noWrap/>
            <w:vAlign w:val="bottom"/>
            <w:hideMark/>
          </w:tcPr>
          <w:p w14:paraId="65152BF1"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 xml:space="preserve">Інші витрати </w:t>
            </w:r>
          </w:p>
        </w:tc>
        <w:tc>
          <w:tcPr>
            <w:tcW w:w="1960" w:type="dxa"/>
            <w:tcBorders>
              <w:top w:val="nil"/>
              <w:left w:val="nil"/>
              <w:bottom w:val="nil"/>
              <w:right w:val="nil"/>
            </w:tcBorders>
            <w:shd w:val="clear" w:color="auto" w:fill="auto"/>
            <w:noWrap/>
            <w:vAlign w:val="bottom"/>
            <w:hideMark/>
          </w:tcPr>
          <w:p w14:paraId="7843B6AE"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269</w:t>
            </w:r>
          </w:p>
        </w:tc>
        <w:tc>
          <w:tcPr>
            <w:tcW w:w="1700" w:type="dxa"/>
            <w:tcBorders>
              <w:top w:val="nil"/>
              <w:left w:val="nil"/>
              <w:bottom w:val="nil"/>
              <w:right w:val="nil"/>
            </w:tcBorders>
            <w:shd w:val="clear" w:color="auto" w:fill="auto"/>
            <w:noWrap/>
            <w:vAlign w:val="bottom"/>
            <w:hideMark/>
          </w:tcPr>
          <w:p w14:paraId="58C43442"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26</w:t>
            </w:r>
          </w:p>
        </w:tc>
      </w:tr>
      <w:tr w:rsidR="00656EE0" w:rsidRPr="00656EE0" w14:paraId="65225219" w14:textId="77777777" w:rsidTr="007A02FA">
        <w:trPr>
          <w:trHeight w:val="300"/>
        </w:trPr>
        <w:tc>
          <w:tcPr>
            <w:tcW w:w="5060" w:type="dxa"/>
            <w:tcBorders>
              <w:top w:val="nil"/>
              <w:left w:val="nil"/>
              <w:bottom w:val="nil"/>
              <w:right w:val="nil"/>
            </w:tcBorders>
            <w:shd w:val="clear" w:color="auto" w:fill="auto"/>
            <w:noWrap/>
            <w:vAlign w:val="bottom"/>
            <w:hideMark/>
          </w:tcPr>
          <w:p w14:paraId="2EE732D1"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Комісії банків</w:t>
            </w:r>
          </w:p>
        </w:tc>
        <w:tc>
          <w:tcPr>
            <w:tcW w:w="1960" w:type="dxa"/>
            <w:tcBorders>
              <w:top w:val="nil"/>
              <w:left w:val="nil"/>
              <w:bottom w:val="nil"/>
              <w:right w:val="nil"/>
            </w:tcBorders>
            <w:shd w:val="clear" w:color="auto" w:fill="auto"/>
            <w:noWrap/>
            <w:vAlign w:val="bottom"/>
            <w:hideMark/>
          </w:tcPr>
          <w:p w14:paraId="7695544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226</w:t>
            </w:r>
          </w:p>
        </w:tc>
        <w:tc>
          <w:tcPr>
            <w:tcW w:w="1700" w:type="dxa"/>
            <w:tcBorders>
              <w:top w:val="nil"/>
              <w:left w:val="nil"/>
              <w:bottom w:val="nil"/>
              <w:right w:val="nil"/>
            </w:tcBorders>
            <w:shd w:val="clear" w:color="auto" w:fill="auto"/>
            <w:noWrap/>
            <w:vAlign w:val="bottom"/>
            <w:hideMark/>
          </w:tcPr>
          <w:p w14:paraId="59CE947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556</w:t>
            </w:r>
          </w:p>
        </w:tc>
      </w:tr>
      <w:tr w:rsidR="00656EE0" w:rsidRPr="00656EE0" w14:paraId="449133E8" w14:textId="77777777" w:rsidTr="007A02FA">
        <w:trPr>
          <w:trHeight w:val="300"/>
        </w:trPr>
        <w:tc>
          <w:tcPr>
            <w:tcW w:w="5060" w:type="dxa"/>
            <w:tcBorders>
              <w:top w:val="nil"/>
              <w:left w:val="nil"/>
              <w:bottom w:val="nil"/>
              <w:right w:val="nil"/>
            </w:tcBorders>
            <w:shd w:val="clear" w:color="auto" w:fill="auto"/>
            <w:noWrap/>
            <w:vAlign w:val="bottom"/>
            <w:hideMark/>
          </w:tcPr>
          <w:p w14:paraId="70B4841D"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Навчання персоналу</w:t>
            </w:r>
          </w:p>
        </w:tc>
        <w:tc>
          <w:tcPr>
            <w:tcW w:w="1960" w:type="dxa"/>
            <w:tcBorders>
              <w:top w:val="nil"/>
              <w:left w:val="nil"/>
              <w:bottom w:val="nil"/>
              <w:right w:val="nil"/>
            </w:tcBorders>
            <w:shd w:val="clear" w:color="auto" w:fill="auto"/>
            <w:noWrap/>
            <w:vAlign w:val="bottom"/>
            <w:hideMark/>
          </w:tcPr>
          <w:p w14:paraId="583D301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224</w:t>
            </w:r>
          </w:p>
        </w:tc>
        <w:tc>
          <w:tcPr>
            <w:tcW w:w="1700" w:type="dxa"/>
            <w:tcBorders>
              <w:top w:val="nil"/>
              <w:left w:val="nil"/>
              <w:bottom w:val="nil"/>
              <w:right w:val="nil"/>
            </w:tcBorders>
            <w:shd w:val="clear" w:color="auto" w:fill="auto"/>
            <w:noWrap/>
            <w:vAlign w:val="bottom"/>
            <w:hideMark/>
          </w:tcPr>
          <w:p w14:paraId="3E6BB1C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420</w:t>
            </w:r>
          </w:p>
        </w:tc>
      </w:tr>
      <w:tr w:rsidR="00656EE0" w:rsidRPr="00656EE0" w14:paraId="31C99E9C" w14:textId="77777777" w:rsidTr="007A02FA">
        <w:trPr>
          <w:trHeight w:val="300"/>
        </w:trPr>
        <w:tc>
          <w:tcPr>
            <w:tcW w:w="5060" w:type="dxa"/>
            <w:tcBorders>
              <w:top w:val="nil"/>
              <w:left w:val="nil"/>
              <w:bottom w:val="nil"/>
              <w:right w:val="nil"/>
            </w:tcBorders>
            <w:shd w:val="clear" w:color="auto" w:fill="auto"/>
            <w:noWrap/>
            <w:vAlign w:val="bottom"/>
            <w:hideMark/>
          </w:tcPr>
          <w:p w14:paraId="11811FBB"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Членські внески</w:t>
            </w:r>
          </w:p>
        </w:tc>
        <w:tc>
          <w:tcPr>
            <w:tcW w:w="1960" w:type="dxa"/>
            <w:tcBorders>
              <w:top w:val="nil"/>
              <w:left w:val="nil"/>
              <w:right w:val="nil"/>
            </w:tcBorders>
            <w:shd w:val="clear" w:color="auto" w:fill="auto"/>
            <w:noWrap/>
            <w:vAlign w:val="bottom"/>
            <w:hideMark/>
          </w:tcPr>
          <w:p w14:paraId="21AAF13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71</w:t>
            </w:r>
          </w:p>
        </w:tc>
        <w:tc>
          <w:tcPr>
            <w:tcW w:w="1700" w:type="dxa"/>
            <w:tcBorders>
              <w:top w:val="nil"/>
              <w:left w:val="nil"/>
              <w:right w:val="nil"/>
            </w:tcBorders>
            <w:shd w:val="clear" w:color="auto" w:fill="auto"/>
            <w:noWrap/>
            <w:vAlign w:val="bottom"/>
            <w:hideMark/>
          </w:tcPr>
          <w:p w14:paraId="35F5CD1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336</w:t>
            </w:r>
          </w:p>
        </w:tc>
      </w:tr>
      <w:tr w:rsidR="00656EE0" w:rsidRPr="00656EE0" w14:paraId="0E14277D" w14:textId="77777777" w:rsidTr="007A02FA">
        <w:trPr>
          <w:trHeight w:val="300"/>
        </w:trPr>
        <w:tc>
          <w:tcPr>
            <w:tcW w:w="5060" w:type="dxa"/>
            <w:tcBorders>
              <w:top w:val="nil"/>
              <w:left w:val="nil"/>
              <w:bottom w:val="nil"/>
              <w:right w:val="nil"/>
            </w:tcBorders>
            <w:shd w:val="clear" w:color="auto" w:fill="auto"/>
            <w:noWrap/>
            <w:vAlign w:val="bottom"/>
            <w:hideMark/>
          </w:tcPr>
          <w:p w14:paraId="1ED68371"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Винагороди платіжним системам та інш</w:t>
            </w:r>
          </w:p>
        </w:tc>
        <w:tc>
          <w:tcPr>
            <w:tcW w:w="1960" w:type="dxa"/>
            <w:tcBorders>
              <w:top w:val="nil"/>
              <w:left w:val="nil"/>
              <w:right w:val="nil"/>
            </w:tcBorders>
            <w:shd w:val="clear" w:color="auto" w:fill="auto"/>
            <w:noWrap/>
            <w:vAlign w:val="bottom"/>
            <w:hideMark/>
          </w:tcPr>
          <w:p w14:paraId="267D4571"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0</w:t>
            </w:r>
          </w:p>
        </w:tc>
        <w:tc>
          <w:tcPr>
            <w:tcW w:w="1700" w:type="dxa"/>
            <w:tcBorders>
              <w:top w:val="nil"/>
              <w:left w:val="nil"/>
              <w:right w:val="nil"/>
            </w:tcBorders>
            <w:shd w:val="clear" w:color="auto" w:fill="auto"/>
            <w:noWrap/>
            <w:vAlign w:val="bottom"/>
            <w:hideMark/>
          </w:tcPr>
          <w:p w14:paraId="2EDDCD2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2 019</w:t>
            </w:r>
          </w:p>
        </w:tc>
      </w:tr>
      <w:tr w:rsidR="00656EE0" w:rsidRPr="00656EE0" w14:paraId="15D1AEFE" w14:textId="77777777" w:rsidTr="007A02FA">
        <w:trPr>
          <w:trHeight w:val="300"/>
        </w:trPr>
        <w:tc>
          <w:tcPr>
            <w:tcW w:w="5060" w:type="dxa"/>
            <w:tcBorders>
              <w:top w:val="nil"/>
              <w:left w:val="nil"/>
              <w:bottom w:val="nil"/>
              <w:right w:val="nil"/>
            </w:tcBorders>
            <w:shd w:val="clear" w:color="auto" w:fill="auto"/>
            <w:noWrap/>
            <w:vAlign w:val="bottom"/>
            <w:hideMark/>
          </w:tcPr>
          <w:p w14:paraId="363BA37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p>
        </w:tc>
        <w:tc>
          <w:tcPr>
            <w:tcW w:w="1960" w:type="dxa"/>
            <w:tcBorders>
              <w:left w:val="nil"/>
              <w:bottom w:val="nil"/>
              <w:right w:val="nil"/>
            </w:tcBorders>
            <w:shd w:val="clear" w:color="auto" w:fill="auto"/>
            <w:noWrap/>
            <w:vAlign w:val="bottom"/>
            <w:hideMark/>
          </w:tcPr>
          <w:p w14:paraId="28FB5A96"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38 595</w:t>
            </w:r>
          </w:p>
        </w:tc>
        <w:tc>
          <w:tcPr>
            <w:tcW w:w="1700" w:type="dxa"/>
            <w:tcBorders>
              <w:left w:val="nil"/>
              <w:bottom w:val="nil"/>
              <w:right w:val="nil"/>
            </w:tcBorders>
            <w:shd w:val="clear" w:color="auto" w:fill="auto"/>
            <w:noWrap/>
            <w:vAlign w:val="bottom"/>
            <w:hideMark/>
          </w:tcPr>
          <w:p w14:paraId="4DCEE91C"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33 551</w:t>
            </w:r>
          </w:p>
        </w:tc>
      </w:tr>
    </w:tbl>
    <w:p w14:paraId="2832F541"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p w14:paraId="45F7942E"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45FC932F"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Витрати на збут представлені наступним чином:</w:t>
      </w:r>
    </w:p>
    <w:tbl>
      <w:tblPr>
        <w:tblW w:w="9064" w:type="dxa"/>
        <w:tblInd w:w="108" w:type="dxa"/>
        <w:tblLook w:val="04A0" w:firstRow="1" w:lastRow="0" w:firstColumn="1" w:lastColumn="0" w:noHBand="0" w:noVBand="1"/>
      </w:tblPr>
      <w:tblGrid>
        <w:gridCol w:w="5084"/>
        <w:gridCol w:w="2220"/>
        <w:gridCol w:w="1760"/>
      </w:tblGrid>
      <w:tr w:rsidR="00656EE0" w:rsidRPr="00656EE0" w14:paraId="6B9C62E0" w14:textId="77777777" w:rsidTr="007A02FA">
        <w:trPr>
          <w:trHeight w:val="315"/>
        </w:trPr>
        <w:tc>
          <w:tcPr>
            <w:tcW w:w="5084" w:type="dxa"/>
            <w:tcBorders>
              <w:top w:val="nil"/>
              <w:left w:val="nil"/>
              <w:right w:val="nil"/>
            </w:tcBorders>
            <w:shd w:val="clear" w:color="auto" w:fill="auto"/>
            <w:noWrap/>
            <w:vAlign w:val="bottom"/>
            <w:hideMark/>
          </w:tcPr>
          <w:p w14:paraId="05A75030" w14:textId="77777777" w:rsidR="00656EE0" w:rsidRPr="00656EE0" w:rsidRDefault="00656EE0" w:rsidP="007A02FA">
            <w:pPr>
              <w:spacing w:after="0" w:line="240" w:lineRule="auto"/>
              <w:rPr>
                <w:rFonts w:ascii="Times New Roman" w:eastAsia="Times New Roman" w:hAnsi="Times New Roman" w:cs="Times New Roman"/>
                <w:sz w:val="20"/>
                <w:szCs w:val="20"/>
                <w:lang w:val="ru-RU" w:eastAsia="ru-RU"/>
              </w:rPr>
            </w:pPr>
          </w:p>
        </w:tc>
        <w:tc>
          <w:tcPr>
            <w:tcW w:w="2220" w:type="dxa"/>
            <w:tcBorders>
              <w:top w:val="nil"/>
              <w:left w:val="nil"/>
              <w:right w:val="nil"/>
            </w:tcBorders>
            <w:shd w:val="clear" w:color="auto" w:fill="auto"/>
            <w:noWrap/>
            <w:vAlign w:val="bottom"/>
            <w:hideMark/>
          </w:tcPr>
          <w:p w14:paraId="7EBBFA4E"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за 2022 рік </w:t>
            </w:r>
          </w:p>
        </w:tc>
        <w:tc>
          <w:tcPr>
            <w:tcW w:w="1760" w:type="dxa"/>
            <w:tcBorders>
              <w:top w:val="nil"/>
              <w:left w:val="nil"/>
              <w:right w:val="nil"/>
            </w:tcBorders>
            <w:shd w:val="clear" w:color="auto" w:fill="auto"/>
            <w:noWrap/>
            <w:vAlign w:val="bottom"/>
            <w:hideMark/>
          </w:tcPr>
          <w:p w14:paraId="0C7E7D5F"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за 2021рік </w:t>
            </w:r>
          </w:p>
        </w:tc>
      </w:tr>
      <w:tr w:rsidR="00656EE0" w:rsidRPr="00656EE0" w14:paraId="0062A0E4" w14:textId="77777777" w:rsidTr="007A02FA">
        <w:trPr>
          <w:trHeight w:val="300"/>
        </w:trPr>
        <w:tc>
          <w:tcPr>
            <w:tcW w:w="5084" w:type="dxa"/>
            <w:tcBorders>
              <w:left w:val="nil"/>
              <w:bottom w:val="single" w:sz="4" w:space="0" w:color="auto"/>
              <w:right w:val="nil"/>
            </w:tcBorders>
            <w:shd w:val="clear" w:color="auto" w:fill="auto"/>
            <w:noWrap/>
            <w:vAlign w:val="bottom"/>
            <w:hideMark/>
          </w:tcPr>
          <w:p w14:paraId="698A2282"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val="ru-RU" w:eastAsia="ru-RU"/>
              </w:rPr>
            </w:pPr>
          </w:p>
        </w:tc>
        <w:tc>
          <w:tcPr>
            <w:tcW w:w="3980" w:type="dxa"/>
            <w:gridSpan w:val="2"/>
            <w:tcBorders>
              <w:left w:val="nil"/>
              <w:bottom w:val="single" w:sz="4" w:space="0" w:color="auto"/>
              <w:right w:val="nil"/>
            </w:tcBorders>
            <w:shd w:val="clear" w:color="auto" w:fill="auto"/>
            <w:noWrap/>
            <w:vAlign w:val="bottom"/>
            <w:hideMark/>
          </w:tcPr>
          <w:p w14:paraId="735ACE3C"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(не підтверджено</w:t>
            </w:r>
          </w:p>
          <w:p w14:paraId="7DA6BB0B"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 xml:space="preserve"> аудитом)</w:t>
            </w:r>
          </w:p>
        </w:tc>
      </w:tr>
      <w:tr w:rsidR="00656EE0" w:rsidRPr="00656EE0" w14:paraId="322F1759" w14:textId="77777777" w:rsidTr="007A02FA">
        <w:trPr>
          <w:trHeight w:val="300"/>
        </w:trPr>
        <w:tc>
          <w:tcPr>
            <w:tcW w:w="5084" w:type="dxa"/>
            <w:tcBorders>
              <w:top w:val="single" w:sz="4" w:space="0" w:color="auto"/>
              <w:left w:val="nil"/>
              <w:bottom w:val="nil"/>
              <w:right w:val="nil"/>
            </w:tcBorders>
            <w:shd w:val="clear" w:color="auto" w:fill="auto"/>
            <w:noWrap/>
            <w:vAlign w:val="bottom"/>
            <w:hideMark/>
          </w:tcPr>
          <w:p w14:paraId="62C30319"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маркетинг та рекламу</w:t>
            </w:r>
          </w:p>
        </w:tc>
        <w:tc>
          <w:tcPr>
            <w:tcW w:w="2220" w:type="dxa"/>
            <w:tcBorders>
              <w:top w:val="single" w:sz="4" w:space="0" w:color="auto"/>
              <w:left w:val="nil"/>
              <w:bottom w:val="nil"/>
              <w:right w:val="nil"/>
            </w:tcBorders>
            <w:shd w:val="clear" w:color="auto" w:fill="auto"/>
            <w:noWrap/>
            <w:vAlign w:val="bottom"/>
            <w:hideMark/>
          </w:tcPr>
          <w:p w14:paraId="6E5ABFB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95 362</w:t>
            </w:r>
          </w:p>
        </w:tc>
        <w:tc>
          <w:tcPr>
            <w:tcW w:w="1760" w:type="dxa"/>
            <w:tcBorders>
              <w:top w:val="single" w:sz="4" w:space="0" w:color="auto"/>
              <w:left w:val="nil"/>
              <w:bottom w:val="nil"/>
              <w:right w:val="nil"/>
            </w:tcBorders>
            <w:shd w:val="clear" w:color="auto" w:fill="auto"/>
            <w:noWrap/>
            <w:vAlign w:val="bottom"/>
            <w:hideMark/>
          </w:tcPr>
          <w:p w14:paraId="2A7A5582"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201 655</w:t>
            </w:r>
          </w:p>
        </w:tc>
      </w:tr>
      <w:tr w:rsidR="00656EE0" w:rsidRPr="00656EE0" w14:paraId="5CA75C49" w14:textId="77777777" w:rsidTr="007A02FA">
        <w:trPr>
          <w:trHeight w:val="300"/>
        </w:trPr>
        <w:tc>
          <w:tcPr>
            <w:tcW w:w="5084" w:type="dxa"/>
            <w:tcBorders>
              <w:top w:val="nil"/>
              <w:left w:val="nil"/>
              <w:bottom w:val="nil"/>
              <w:right w:val="nil"/>
            </w:tcBorders>
            <w:shd w:val="clear" w:color="auto" w:fill="auto"/>
            <w:noWrap/>
            <w:vAlign w:val="bottom"/>
            <w:hideMark/>
          </w:tcPr>
          <w:p w14:paraId="539F70DF"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Інформаційні послуги (скоринг та СМС повідомлення)</w:t>
            </w:r>
          </w:p>
        </w:tc>
        <w:tc>
          <w:tcPr>
            <w:tcW w:w="2220" w:type="dxa"/>
            <w:tcBorders>
              <w:top w:val="nil"/>
              <w:left w:val="nil"/>
              <w:bottom w:val="nil"/>
              <w:right w:val="nil"/>
            </w:tcBorders>
            <w:shd w:val="clear" w:color="auto" w:fill="auto"/>
            <w:noWrap/>
            <w:vAlign w:val="bottom"/>
            <w:hideMark/>
          </w:tcPr>
          <w:p w14:paraId="26B9F60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21 223</w:t>
            </w:r>
          </w:p>
        </w:tc>
        <w:tc>
          <w:tcPr>
            <w:tcW w:w="1760" w:type="dxa"/>
            <w:tcBorders>
              <w:top w:val="nil"/>
              <w:left w:val="nil"/>
              <w:bottom w:val="nil"/>
              <w:right w:val="nil"/>
            </w:tcBorders>
            <w:shd w:val="clear" w:color="auto" w:fill="auto"/>
            <w:noWrap/>
            <w:vAlign w:val="bottom"/>
            <w:hideMark/>
          </w:tcPr>
          <w:p w14:paraId="47211EC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66 515</w:t>
            </w:r>
          </w:p>
        </w:tc>
      </w:tr>
      <w:tr w:rsidR="00656EE0" w:rsidRPr="00656EE0" w14:paraId="297B1428" w14:textId="77777777" w:rsidTr="007A02FA">
        <w:trPr>
          <w:trHeight w:val="300"/>
        </w:trPr>
        <w:tc>
          <w:tcPr>
            <w:tcW w:w="5084" w:type="dxa"/>
            <w:tcBorders>
              <w:top w:val="nil"/>
              <w:left w:val="nil"/>
              <w:bottom w:val="nil"/>
              <w:right w:val="nil"/>
            </w:tcBorders>
            <w:shd w:val="clear" w:color="auto" w:fill="auto"/>
            <w:noWrap/>
            <w:vAlign w:val="bottom"/>
            <w:hideMark/>
          </w:tcPr>
          <w:p w14:paraId="1B8C571B"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Винагороди платіжним системам</w:t>
            </w:r>
          </w:p>
        </w:tc>
        <w:tc>
          <w:tcPr>
            <w:tcW w:w="2220" w:type="dxa"/>
            <w:tcBorders>
              <w:top w:val="nil"/>
              <w:left w:val="nil"/>
              <w:bottom w:val="nil"/>
              <w:right w:val="nil"/>
            </w:tcBorders>
            <w:shd w:val="clear" w:color="auto" w:fill="auto"/>
            <w:noWrap/>
            <w:vAlign w:val="bottom"/>
            <w:hideMark/>
          </w:tcPr>
          <w:p w14:paraId="71F6609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16 781</w:t>
            </w:r>
          </w:p>
        </w:tc>
        <w:tc>
          <w:tcPr>
            <w:tcW w:w="1760" w:type="dxa"/>
            <w:tcBorders>
              <w:top w:val="nil"/>
              <w:left w:val="nil"/>
              <w:bottom w:val="nil"/>
              <w:right w:val="nil"/>
            </w:tcBorders>
            <w:shd w:val="clear" w:color="auto" w:fill="auto"/>
            <w:noWrap/>
            <w:vAlign w:val="bottom"/>
            <w:hideMark/>
          </w:tcPr>
          <w:p w14:paraId="13E3E955"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60 051</w:t>
            </w:r>
          </w:p>
        </w:tc>
      </w:tr>
      <w:tr w:rsidR="00656EE0" w:rsidRPr="00656EE0" w14:paraId="7A3DC4F4" w14:textId="77777777" w:rsidTr="007A02FA">
        <w:trPr>
          <w:trHeight w:val="300"/>
        </w:trPr>
        <w:tc>
          <w:tcPr>
            <w:tcW w:w="5084" w:type="dxa"/>
            <w:tcBorders>
              <w:top w:val="nil"/>
              <w:left w:val="nil"/>
              <w:bottom w:val="nil"/>
              <w:right w:val="nil"/>
            </w:tcBorders>
            <w:shd w:val="clear" w:color="auto" w:fill="auto"/>
            <w:noWrap/>
            <w:vAlign w:val="bottom"/>
            <w:hideMark/>
          </w:tcPr>
          <w:p w14:paraId="71C117CC"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оплату праці</w:t>
            </w:r>
          </w:p>
        </w:tc>
        <w:tc>
          <w:tcPr>
            <w:tcW w:w="2220" w:type="dxa"/>
            <w:tcBorders>
              <w:top w:val="nil"/>
              <w:left w:val="nil"/>
              <w:bottom w:val="nil"/>
              <w:right w:val="nil"/>
            </w:tcBorders>
            <w:shd w:val="clear" w:color="auto" w:fill="auto"/>
            <w:noWrap/>
            <w:vAlign w:val="bottom"/>
            <w:hideMark/>
          </w:tcPr>
          <w:p w14:paraId="17BAE21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13 078</w:t>
            </w:r>
          </w:p>
        </w:tc>
        <w:tc>
          <w:tcPr>
            <w:tcW w:w="1760" w:type="dxa"/>
            <w:tcBorders>
              <w:top w:val="nil"/>
              <w:left w:val="nil"/>
              <w:bottom w:val="nil"/>
              <w:right w:val="nil"/>
            </w:tcBorders>
            <w:shd w:val="clear" w:color="auto" w:fill="auto"/>
            <w:noWrap/>
            <w:vAlign w:val="bottom"/>
            <w:hideMark/>
          </w:tcPr>
          <w:p w14:paraId="777FBB35"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40 845</w:t>
            </w:r>
          </w:p>
        </w:tc>
      </w:tr>
      <w:tr w:rsidR="00656EE0" w:rsidRPr="00656EE0" w14:paraId="00F94AB1" w14:textId="77777777" w:rsidTr="007A02FA">
        <w:trPr>
          <w:trHeight w:val="300"/>
        </w:trPr>
        <w:tc>
          <w:tcPr>
            <w:tcW w:w="5084" w:type="dxa"/>
            <w:tcBorders>
              <w:top w:val="nil"/>
              <w:left w:val="nil"/>
              <w:bottom w:val="nil"/>
              <w:right w:val="nil"/>
            </w:tcBorders>
            <w:shd w:val="clear" w:color="auto" w:fill="auto"/>
            <w:noWrap/>
            <w:vAlign w:val="bottom"/>
            <w:hideMark/>
          </w:tcPr>
          <w:p w14:paraId="2EB9C9A4"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Обслуговування та підтримка сайтів</w:t>
            </w:r>
          </w:p>
        </w:tc>
        <w:tc>
          <w:tcPr>
            <w:tcW w:w="2220" w:type="dxa"/>
            <w:tcBorders>
              <w:top w:val="nil"/>
              <w:left w:val="nil"/>
              <w:bottom w:val="nil"/>
              <w:right w:val="nil"/>
            </w:tcBorders>
            <w:shd w:val="clear" w:color="auto" w:fill="auto"/>
            <w:noWrap/>
            <w:vAlign w:val="bottom"/>
            <w:hideMark/>
          </w:tcPr>
          <w:p w14:paraId="28795BF1"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5 588</w:t>
            </w:r>
          </w:p>
        </w:tc>
        <w:tc>
          <w:tcPr>
            <w:tcW w:w="1760" w:type="dxa"/>
            <w:tcBorders>
              <w:top w:val="nil"/>
              <w:left w:val="nil"/>
              <w:bottom w:val="nil"/>
              <w:right w:val="nil"/>
            </w:tcBorders>
            <w:shd w:val="clear" w:color="auto" w:fill="auto"/>
            <w:noWrap/>
            <w:vAlign w:val="bottom"/>
            <w:hideMark/>
          </w:tcPr>
          <w:p w14:paraId="52C8EB5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3 998</w:t>
            </w:r>
          </w:p>
        </w:tc>
      </w:tr>
      <w:tr w:rsidR="00656EE0" w:rsidRPr="00656EE0" w14:paraId="47A98250" w14:textId="77777777" w:rsidTr="007A02FA">
        <w:trPr>
          <w:trHeight w:val="300"/>
        </w:trPr>
        <w:tc>
          <w:tcPr>
            <w:tcW w:w="5084" w:type="dxa"/>
            <w:tcBorders>
              <w:top w:val="nil"/>
              <w:left w:val="nil"/>
              <w:bottom w:val="nil"/>
              <w:right w:val="nil"/>
            </w:tcBorders>
            <w:shd w:val="clear" w:color="auto" w:fill="auto"/>
            <w:noWrap/>
            <w:vAlign w:val="bottom"/>
            <w:hideMark/>
          </w:tcPr>
          <w:p w14:paraId="76B312DB"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Консультаційні послуги з обслуговування ПЗ</w:t>
            </w:r>
          </w:p>
        </w:tc>
        <w:tc>
          <w:tcPr>
            <w:tcW w:w="2220" w:type="dxa"/>
            <w:tcBorders>
              <w:top w:val="nil"/>
              <w:left w:val="nil"/>
              <w:bottom w:val="nil"/>
              <w:right w:val="nil"/>
            </w:tcBorders>
            <w:shd w:val="clear" w:color="auto" w:fill="auto"/>
            <w:noWrap/>
            <w:vAlign w:val="bottom"/>
            <w:hideMark/>
          </w:tcPr>
          <w:p w14:paraId="4EE7625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5 071</w:t>
            </w:r>
          </w:p>
        </w:tc>
        <w:tc>
          <w:tcPr>
            <w:tcW w:w="1760" w:type="dxa"/>
            <w:tcBorders>
              <w:top w:val="nil"/>
              <w:left w:val="nil"/>
              <w:bottom w:val="nil"/>
              <w:right w:val="nil"/>
            </w:tcBorders>
            <w:shd w:val="clear" w:color="auto" w:fill="auto"/>
            <w:noWrap/>
            <w:vAlign w:val="bottom"/>
            <w:hideMark/>
          </w:tcPr>
          <w:p w14:paraId="1DB519B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3 547</w:t>
            </w:r>
          </w:p>
        </w:tc>
      </w:tr>
      <w:tr w:rsidR="00656EE0" w:rsidRPr="00656EE0" w14:paraId="1054FE62" w14:textId="77777777" w:rsidTr="007A02FA">
        <w:trPr>
          <w:trHeight w:val="300"/>
        </w:trPr>
        <w:tc>
          <w:tcPr>
            <w:tcW w:w="5084" w:type="dxa"/>
            <w:tcBorders>
              <w:top w:val="nil"/>
              <w:left w:val="nil"/>
              <w:bottom w:val="nil"/>
              <w:right w:val="nil"/>
            </w:tcBorders>
            <w:shd w:val="clear" w:color="auto" w:fill="auto"/>
            <w:noWrap/>
            <w:vAlign w:val="bottom"/>
            <w:hideMark/>
          </w:tcPr>
          <w:p w14:paraId="4CF90D4E"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Соціальні нарахування</w:t>
            </w:r>
          </w:p>
        </w:tc>
        <w:tc>
          <w:tcPr>
            <w:tcW w:w="2220" w:type="dxa"/>
            <w:tcBorders>
              <w:top w:val="nil"/>
              <w:left w:val="nil"/>
              <w:bottom w:val="nil"/>
              <w:right w:val="nil"/>
            </w:tcBorders>
            <w:shd w:val="clear" w:color="auto" w:fill="auto"/>
            <w:noWrap/>
            <w:vAlign w:val="bottom"/>
            <w:hideMark/>
          </w:tcPr>
          <w:p w14:paraId="098045C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3 430</w:t>
            </w:r>
          </w:p>
        </w:tc>
        <w:tc>
          <w:tcPr>
            <w:tcW w:w="1760" w:type="dxa"/>
            <w:tcBorders>
              <w:top w:val="nil"/>
              <w:left w:val="nil"/>
              <w:bottom w:val="nil"/>
              <w:right w:val="nil"/>
            </w:tcBorders>
            <w:shd w:val="clear" w:color="auto" w:fill="auto"/>
            <w:noWrap/>
            <w:vAlign w:val="bottom"/>
            <w:hideMark/>
          </w:tcPr>
          <w:p w14:paraId="1902827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9 404</w:t>
            </w:r>
          </w:p>
        </w:tc>
      </w:tr>
      <w:tr w:rsidR="00656EE0" w:rsidRPr="00656EE0" w14:paraId="66256D0B" w14:textId="77777777" w:rsidTr="007A02FA">
        <w:trPr>
          <w:trHeight w:val="300"/>
        </w:trPr>
        <w:tc>
          <w:tcPr>
            <w:tcW w:w="5084" w:type="dxa"/>
            <w:tcBorders>
              <w:top w:val="nil"/>
              <w:left w:val="nil"/>
              <w:bottom w:val="nil"/>
              <w:right w:val="nil"/>
            </w:tcBorders>
            <w:shd w:val="clear" w:color="auto" w:fill="auto"/>
            <w:noWrap/>
            <w:vAlign w:val="bottom"/>
            <w:hideMark/>
          </w:tcPr>
          <w:p w14:paraId="27AFAA94"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Послуги по стягненню заборгованості</w:t>
            </w:r>
          </w:p>
        </w:tc>
        <w:tc>
          <w:tcPr>
            <w:tcW w:w="2220" w:type="dxa"/>
            <w:tcBorders>
              <w:top w:val="nil"/>
              <w:left w:val="nil"/>
              <w:bottom w:val="nil"/>
              <w:right w:val="nil"/>
            </w:tcBorders>
            <w:shd w:val="clear" w:color="auto" w:fill="auto"/>
            <w:noWrap/>
            <w:vAlign w:val="bottom"/>
            <w:hideMark/>
          </w:tcPr>
          <w:p w14:paraId="192FB35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1 155</w:t>
            </w:r>
          </w:p>
        </w:tc>
        <w:tc>
          <w:tcPr>
            <w:tcW w:w="1760" w:type="dxa"/>
            <w:tcBorders>
              <w:top w:val="nil"/>
              <w:left w:val="nil"/>
              <w:bottom w:val="nil"/>
              <w:right w:val="nil"/>
            </w:tcBorders>
            <w:shd w:val="clear" w:color="auto" w:fill="auto"/>
            <w:noWrap/>
            <w:vAlign w:val="bottom"/>
            <w:hideMark/>
          </w:tcPr>
          <w:p w14:paraId="5600576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3 115</w:t>
            </w:r>
          </w:p>
        </w:tc>
      </w:tr>
      <w:tr w:rsidR="00656EE0" w:rsidRPr="00656EE0" w14:paraId="6BBFBA82" w14:textId="77777777" w:rsidTr="007A02FA">
        <w:trPr>
          <w:trHeight w:val="300"/>
        </w:trPr>
        <w:tc>
          <w:tcPr>
            <w:tcW w:w="5084" w:type="dxa"/>
            <w:tcBorders>
              <w:top w:val="nil"/>
              <w:left w:val="nil"/>
              <w:bottom w:val="nil"/>
              <w:right w:val="nil"/>
            </w:tcBorders>
            <w:shd w:val="clear" w:color="auto" w:fill="auto"/>
            <w:noWrap/>
            <w:vAlign w:val="bottom"/>
            <w:hideMark/>
          </w:tcPr>
          <w:p w14:paraId="44D53768"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інші витрати на збут</w:t>
            </w:r>
          </w:p>
        </w:tc>
        <w:tc>
          <w:tcPr>
            <w:tcW w:w="2220" w:type="dxa"/>
            <w:tcBorders>
              <w:top w:val="nil"/>
              <w:left w:val="nil"/>
              <w:right w:val="nil"/>
            </w:tcBorders>
            <w:shd w:val="clear" w:color="auto" w:fill="auto"/>
            <w:noWrap/>
            <w:vAlign w:val="bottom"/>
            <w:hideMark/>
          </w:tcPr>
          <w:p w14:paraId="42BB66A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257</w:t>
            </w:r>
          </w:p>
        </w:tc>
        <w:tc>
          <w:tcPr>
            <w:tcW w:w="1760" w:type="dxa"/>
            <w:tcBorders>
              <w:top w:val="nil"/>
              <w:left w:val="nil"/>
              <w:right w:val="nil"/>
            </w:tcBorders>
            <w:shd w:val="clear" w:color="auto" w:fill="auto"/>
            <w:noWrap/>
            <w:vAlign w:val="bottom"/>
            <w:hideMark/>
          </w:tcPr>
          <w:p w14:paraId="2A5DCE4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5 631</w:t>
            </w:r>
          </w:p>
        </w:tc>
      </w:tr>
      <w:tr w:rsidR="00656EE0" w:rsidRPr="00656EE0" w14:paraId="0257437B" w14:textId="77777777" w:rsidTr="007A02FA">
        <w:trPr>
          <w:trHeight w:val="300"/>
        </w:trPr>
        <w:tc>
          <w:tcPr>
            <w:tcW w:w="5084" w:type="dxa"/>
            <w:tcBorders>
              <w:top w:val="nil"/>
              <w:left w:val="nil"/>
              <w:bottom w:val="nil"/>
              <w:right w:val="nil"/>
            </w:tcBorders>
            <w:shd w:val="clear" w:color="auto" w:fill="auto"/>
            <w:noWrap/>
            <w:vAlign w:val="bottom"/>
            <w:hideMark/>
          </w:tcPr>
          <w:p w14:paraId="3562EDF6"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Витрати на страхування кредитів</w:t>
            </w:r>
          </w:p>
        </w:tc>
        <w:tc>
          <w:tcPr>
            <w:tcW w:w="2220" w:type="dxa"/>
            <w:tcBorders>
              <w:top w:val="nil"/>
              <w:left w:val="nil"/>
              <w:right w:val="nil"/>
            </w:tcBorders>
            <w:shd w:val="clear" w:color="auto" w:fill="auto"/>
            <w:noWrap/>
            <w:vAlign w:val="bottom"/>
            <w:hideMark/>
          </w:tcPr>
          <w:p w14:paraId="2F4FBD0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0</w:t>
            </w:r>
          </w:p>
        </w:tc>
        <w:tc>
          <w:tcPr>
            <w:tcW w:w="1760" w:type="dxa"/>
            <w:tcBorders>
              <w:top w:val="nil"/>
              <w:left w:val="nil"/>
              <w:right w:val="nil"/>
            </w:tcBorders>
            <w:shd w:val="clear" w:color="auto" w:fill="auto"/>
            <w:noWrap/>
            <w:vAlign w:val="bottom"/>
            <w:hideMark/>
          </w:tcPr>
          <w:p w14:paraId="21137409"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r w:rsidRPr="00656EE0">
              <w:rPr>
                <w:rFonts w:ascii="Times New Roman" w:eastAsia="Times New Roman" w:hAnsi="Times New Roman" w:cs="Times New Roman"/>
                <w:color w:val="000000"/>
                <w:sz w:val="20"/>
                <w:szCs w:val="20"/>
                <w:lang w:val="ru-RU" w:eastAsia="ru-RU"/>
              </w:rPr>
              <w:t>711</w:t>
            </w:r>
          </w:p>
        </w:tc>
      </w:tr>
      <w:tr w:rsidR="00656EE0" w:rsidRPr="00656EE0" w14:paraId="7A04BE2D" w14:textId="77777777" w:rsidTr="007A02FA">
        <w:trPr>
          <w:trHeight w:val="300"/>
        </w:trPr>
        <w:tc>
          <w:tcPr>
            <w:tcW w:w="5084" w:type="dxa"/>
            <w:tcBorders>
              <w:top w:val="nil"/>
              <w:left w:val="nil"/>
              <w:bottom w:val="nil"/>
              <w:right w:val="nil"/>
            </w:tcBorders>
            <w:shd w:val="clear" w:color="auto" w:fill="auto"/>
            <w:noWrap/>
            <w:vAlign w:val="bottom"/>
            <w:hideMark/>
          </w:tcPr>
          <w:p w14:paraId="68C480B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ru-RU"/>
              </w:rPr>
            </w:pPr>
          </w:p>
        </w:tc>
        <w:tc>
          <w:tcPr>
            <w:tcW w:w="2220" w:type="dxa"/>
            <w:tcBorders>
              <w:left w:val="nil"/>
              <w:bottom w:val="nil"/>
              <w:right w:val="nil"/>
            </w:tcBorders>
            <w:shd w:val="clear" w:color="auto" w:fill="auto"/>
            <w:noWrap/>
            <w:vAlign w:val="bottom"/>
            <w:hideMark/>
          </w:tcPr>
          <w:p w14:paraId="558B3E81"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161 945</w:t>
            </w:r>
          </w:p>
        </w:tc>
        <w:tc>
          <w:tcPr>
            <w:tcW w:w="1760" w:type="dxa"/>
            <w:tcBorders>
              <w:left w:val="nil"/>
              <w:bottom w:val="nil"/>
              <w:right w:val="nil"/>
            </w:tcBorders>
            <w:shd w:val="clear" w:color="auto" w:fill="auto"/>
            <w:noWrap/>
            <w:vAlign w:val="bottom"/>
            <w:hideMark/>
          </w:tcPr>
          <w:p w14:paraId="59E9D106"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ru-RU"/>
              </w:rPr>
            </w:pPr>
            <w:r w:rsidRPr="00656EE0">
              <w:rPr>
                <w:rFonts w:ascii="Times New Roman" w:eastAsia="Times New Roman" w:hAnsi="Times New Roman" w:cs="Times New Roman"/>
                <w:b/>
                <w:bCs/>
                <w:color w:val="000000"/>
                <w:sz w:val="20"/>
                <w:szCs w:val="20"/>
                <w:lang w:val="ru-RU" w:eastAsia="ru-RU"/>
              </w:rPr>
              <w:t>395 472</w:t>
            </w:r>
          </w:p>
        </w:tc>
      </w:tr>
    </w:tbl>
    <w:p w14:paraId="2300ACE0" w14:textId="77777777" w:rsidR="00656EE0" w:rsidRPr="00656EE0" w:rsidRDefault="00656EE0" w:rsidP="00656EE0">
      <w:pPr>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   </w:t>
      </w:r>
    </w:p>
    <w:p w14:paraId="6BF4CFD6" w14:textId="77777777" w:rsidR="00656EE0" w:rsidRPr="00656EE0" w:rsidRDefault="00656EE0" w:rsidP="00656EE0">
      <w:pPr>
        <w:shd w:val="clear" w:color="auto" w:fill="FFFFFF"/>
        <w:spacing w:after="0" w:line="300" w:lineRule="atLeast"/>
        <w:jc w:val="both"/>
        <w:textAlignment w:val="baseline"/>
        <w:rPr>
          <w:rFonts w:ascii="Times New Roman" w:hAnsi="Times New Roman" w:cs="Times New Roman"/>
          <w:sz w:val="20"/>
          <w:szCs w:val="20"/>
        </w:rPr>
      </w:pPr>
      <w:r w:rsidRPr="00656EE0">
        <w:rPr>
          <w:rFonts w:ascii="Times New Roman" w:hAnsi="Times New Roman" w:cs="Times New Roman"/>
          <w:sz w:val="20"/>
          <w:szCs w:val="20"/>
        </w:rPr>
        <w:t xml:space="preserve">  Інші операційні витрати представлені наступним чином:</w:t>
      </w:r>
    </w:p>
    <w:p w14:paraId="29D62301"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tbl>
      <w:tblPr>
        <w:tblW w:w="9360" w:type="dxa"/>
        <w:tblLook w:val="04A0" w:firstRow="1" w:lastRow="0" w:firstColumn="1" w:lastColumn="0" w:noHBand="0" w:noVBand="1"/>
      </w:tblPr>
      <w:tblGrid>
        <w:gridCol w:w="5098"/>
        <w:gridCol w:w="2127"/>
        <w:gridCol w:w="113"/>
        <w:gridCol w:w="2022"/>
      </w:tblGrid>
      <w:tr w:rsidR="00656EE0" w:rsidRPr="00656EE0" w14:paraId="3224CB2A" w14:textId="77777777" w:rsidTr="007A02FA">
        <w:trPr>
          <w:trHeight w:val="300"/>
        </w:trPr>
        <w:tc>
          <w:tcPr>
            <w:tcW w:w="5098" w:type="dxa"/>
            <w:vMerge w:val="restart"/>
            <w:shd w:val="clear" w:color="auto" w:fill="auto"/>
            <w:noWrap/>
            <w:hideMark/>
          </w:tcPr>
          <w:p w14:paraId="1709A453"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2240" w:type="dxa"/>
            <w:gridSpan w:val="2"/>
            <w:shd w:val="clear" w:color="auto" w:fill="auto"/>
            <w:hideMark/>
          </w:tcPr>
          <w:p w14:paraId="67F1B827" w14:textId="77777777" w:rsidR="00656EE0" w:rsidRPr="00656EE0" w:rsidRDefault="00656EE0" w:rsidP="007A02FA">
            <w:pPr>
              <w:keepNext/>
              <w:spacing w:after="0" w:line="240" w:lineRule="auto"/>
              <w:rPr>
                <w:rFonts w:ascii="Times New Roman" w:eastAsia="Times New Roman" w:hAnsi="Times New Roman" w:cs="Times New Roman"/>
                <w:b/>
                <w:bCs/>
                <w:i/>
                <w:iCs/>
                <w:sz w:val="20"/>
                <w:szCs w:val="20"/>
                <w:lang w:eastAsia="ru-RU"/>
              </w:rPr>
            </w:pPr>
            <w:r w:rsidRPr="00656EE0">
              <w:rPr>
                <w:rFonts w:ascii="Times New Roman" w:eastAsia="Times New Roman" w:hAnsi="Times New Roman" w:cs="Times New Roman"/>
                <w:b/>
                <w:bCs/>
                <w:i/>
                <w:iCs/>
                <w:sz w:val="20"/>
                <w:szCs w:val="20"/>
                <w:lang w:eastAsia="ru-RU"/>
              </w:rPr>
              <w:t xml:space="preserve">            За  2022 рік</w:t>
            </w:r>
          </w:p>
          <w:p w14:paraId="3F328C41" w14:textId="77777777" w:rsidR="00656EE0" w:rsidRPr="00656EE0" w:rsidRDefault="00656EE0" w:rsidP="007A02FA">
            <w:pPr>
              <w:spacing w:after="0" w:line="240" w:lineRule="auto"/>
              <w:jc w:val="center"/>
              <w:rPr>
                <w:rFonts w:ascii="Times New Roman" w:eastAsia="Times New Roman" w:hAnsi="Times New Roman" w:cs="Times New Roman"/>
                <w:b/>
                <w:bCs/>
                <w:i/>
                <w:iCs/>
                <w:sz w:val="20"/>
                <w:szCs w:val="20"/>
                <w:lang w:eastAsia="ru-RU"/>
              </w:rPr>
            </w:pPr>
          </w:p>
        </w:tc>
        <w:tc>
          <w:tcPr>
            <w:tcW w:w="2022" w:type="dxa"/>
            <w:shd w:val="clear" w:color="auto" w:fill="auto"/>
            <w:hideMark/>
          </w:tcPr>
          <w:p w14:paraId="113B7C86" w14:textId="77777777" w:rsidR="00656EE0" w:rsidRPr="00656EE0" w:rsidRDefault="00656EE0" w:rsidP="007A02FA">
            <w:pPr>
              <w:spacing w:after="0" w:line="240" w:lineRule="auto"/>
              <w:rPr>
                <w:rFonts w:ascii="Times New Roman" w:eastAsia="Times New Roman" w:hAnsi="Times New Roman" w:cs="Times New Roman"/>
                <w:b/>
                <w:bCs/>
                <w:i/>
                <w:iCs/>
                <w:sz w:val="20"/>
                <w:szCs w:val="20"/>
                <w:lang w:eastAsia="ru-RU"/>
              </w:rPr>
            </w:pPr>
            <w:r w:rsidRPr="00656EE0">
              <w:rPr>
                <w:rFonts w:ascii="Times New Roman" w:eastAsia="Times New Roman" w:hAnsi="Times New Roman" w:cs="Times New Roman"/>
                <w:b/>
                <w:bCs/>
                <w:i/>
                <w:iCs/>
                <w:sz w:val="20"/>
                <w:szCs w:val="20"/>
                <w:lang w:eastAsia="ru-RU"/>
              </w:rPr>
              <w:t xml:space="preserve">          За  2021  рік</w:t>
            </w:r>
          </w:p>
        </w:tc>
      </w:tr>
      <w:tr w:rsidR="00656EE0" w:rsidRPr="00656EE0" w14:paraId="1F5CA714" w14:textId="77777777" w:rsidTr="007A02FA">
        <w:trPr>
          <w:trHeight w:val="390"/>
        </w:trPr>
        <w:tc>
          <w:tcPr>
            <w:tcW w:w="5098" w:type="dxa"/>
            <w:vMerge/>
            <w:tcBorders>
              <w:bottom w:val="single" w:sz="4" w:space="0" w:color="auto"/>
            </w:tcBorders>
            <w:shd w:val="clear" w:color="auto" w:fill="auto"/>
            <w:noWrap/>
          </w:tcPr>
          <w:p w14:paraId="4892E3B9"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4262" w:type="dxa"/>
            <w:gridSpan w:val="3"/>
            <w:tcBorders>
              <w:bottom w:val="single" w:sz="4" w:space="0" w:color="auto"/>
            </w:tcBorders>
            <w:shd w:val="clear" w:color="auto" w:fill="auto"/>
          </w:tcPr>
          <w:p w14:paraId="46370567"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 xml:space="preserve">(не підтверджено </w:t>
            </w:r>
          </w:p>
          <w:p w14:paraId="47D7080D" w14:textId="77777777" w:rsidR="00656EE0" w:rsidRPr="00656EE0" w:rsidRDefault="00656EE0" w:rsidP="007A02FA">
            <w:pPr>
              <w:spacing w:after="0" w:line="240" w:lineRule="auto"/>
              <w:rPr>
                <w:rFonts w:ascii="Times New Roman" w:eastAsia="Times New Roman" w:hAnsi="Times New Roman" w:cs="Times New Roman"/>
                <w:b/>
                <w:bCs/>
                <w:i/>
                <w:iCs/>
                <w:sz w:val="20"/>
                <w:szCs w:val="20"/>
                <w:lang w:eastAsia="ru-RU"/>
              </w:rPr>
            </w:pPr>
            <w:r w:rsidRPr="00656EE0">
              <w:rPr>
                <w:rFonts w:ascii="Times New Roman" w:eastAsia="Times New Roman" w:hAnsi="Times New Roman" w:cs="Times New Roman"/>
                <w:b/>
                <w:bCs/>
                <w:sz w:val="20"/>
                <w:szCs w:val="20"/>
                <w:lang w:eastAsia="ru-RU"/>
              </w:rPr>
              <w:t>аудитом)</w:t>
            </w:r>
          </w:p>
        </w:tc>
      </w:tr>
      <w:tr w:rsidR="00656EE0" w:rsidRPr="00656EE0" w14:paraId="389239D8" w14:textId="77777777" w:rsidTr="007A02FA">
        <w:tc>
          <w:tcPr>
            <w:tcW w:w="5098" w:type="dxa"/>
            <w:tcBorders>
              <w:top w:val="single" w:sz="4" w:space="0" w:color="auto"/>
            </w:tcBorders>
            <w:shd w:val="clear" w:color="auto" w:fill="auto"/>
            <w:noWrap/>
            <w:hideMark/>
          </w:tcPr>
          <w:p w14:paraId="40826143" w14:textId="77777777" w:rsidR="00656EE0" w:rsidRPr="00656EE0" w:rsidRDefault="00656EE0" w:rsidP="007A02FA">
            <w:pPr>
              <w:spacing w:after="0" w:line="240" w:lineRule="auto"/>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eastAsia="ru-RU"/>
              </w:rPr>
              <w:t>Витрати по страхуванню КП</w:t>
            </w:r>
          </w:p>
        </w:tc>
        <w:tc>
          <w:tcPr>
            <w:tcW w:w="2127" w:type="dxa"/>
            <w:tcBorders>
              <w:top w:val="single" w:sz="4" w:space="0" w:color="auto"/>
            </w:tcBorders>
            <w:shd w:val="clear" w:color="auto" w:fill="auto"/>
            <w:noWrap/>
          </w:tcPr>
          <w:p w14:paraId="64DA2D9D"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19 429</w:t>
            </w:r>
          </w:p>
        </w:tc>
        <w:tc>
          <w:tcPr>
            <w:tcW w:w="2135" w:type="dxa"/>
            <w:gridSpan w:val="2"/>
            <w:tcBorders>
              <w:top w:val="single" w:sz="4" w:space="0" w:color="auto"/>
            </w:tcBorders>
            <w:shd w:val="clear" w:color="auto" w:fill="auto"/>
            <w:noWrap/>
          </w:tcPr>
          <w:p w14:paraId="2114DDE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en-US" w:eastAsia="ru-RU"/>
              </w:rPr>
            </w:pPr>
            <w:r w:rsidRPr="00656EE0">
              <w:rPr>
                <w:rFonts w:ascii="Times New Roman" w:eastAsia="Times New Roman" w:hAnsi="Times New Roman" w:cs="Times New Roman"/>
                <w:sz w:val="20"/>
                <w:szCs w:val="20"/>
                <w:lang w:val="en-US" w:eastAsia="ru-RU"/>
              </w:rPr>
              <w:t>264 660</w:t>
            </w:r>
          </w:p>
        </w:tc>
      </w:tr>
      <w:tr w:rsidR="00656EE0" w:rsidRPr="00656EE0" w14:paraId="74703F60" w14:textId="77777777" w:rsidTr="007A02FA">
        <w:tc>
          <w:tcPr>
            <w:tcW w:w="5098" w:type="dxa"/>
            <w:shd w:val="clear" w:color="auto" w:fill="auto"/>
            <w:noWrap/>
          </w:tcPr>
          <w:p w14:paraId="5CC1D328"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Витрати від курсових різниць</w:t>
            </w:r>
          </w:p>
        </w:tc>
        <w:tc>
          <w:tcPr>
            <w:tcW w:w="2127" w:type="dxa"/>
            <w:shd w:val="clear" w:color="auto" w:fill="auto"/>
            <w:noWrap/>
          </w:tcPr>
          <w:p w14:paraId="12CE8E82"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2 531</w:t>
            </w:r>
          </w:p>
        </w:tc>
        <w:tc>
          <w:tcPr>
            <w:tcW w:w="2135" w:type="dxa"/>
            <w:gridSpan w:val="2"/>
            <w:shd w:val="clear" w:color="auto" w:fill="auto"/>
            <w:noWrap/>
          </w:tcPr>
          <w:p w14:paraId="193DD710"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en-US" w:eastAsia="ru-RU"/>
              </w:rPr>
            </w:pPr>
            <w:r w:rsidRPr="00656EE0">
              <w:rPr>
                <w:rFonts w:ascii="Times New Roman" w:eastAsia="Times New Roman" w:hAnsi="Times New Roman" w:cs="Times New Roman"/>
                <w:sz w:val="20"/>
                <w:szCs w:val="20"/>
                <w:lang w:val="en-US" w:eastAsia="ru-RU"/>
              </w:rPr>
              <w:t>3</w:t>
            </w:r>
          </w:p>
        </w:tc>
      </w:tr>
      <w:tr w:rsidR="00656EE0" w:rsidRPr="00656EE0" w14:paraId="24C21B82" w14:textId="77777777" w:rsidTr="007A02FA">
        <w:tc>
          <w:tcPr>
            <w:tcW w:w="5098" w:type="dxa"/>
            <w:shd w:val="clear" w:color="auto" w:fill="auto"/>
            <w:noWrap/>
          </w:tcPr>
          <w:p w14:paraId="113C396B"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Інші витрати</w:t>
            </w:r>
          </w:p>
        </w:tc>
        <w:tc>
          <w:tcPr>
            <w:tcW w:w="2127" w:type="dxa"/>
            <w:shd w:val="clear" w:color="auto" w:fill="auto"/>
            <w:noWrap/>
          </w:tcPr>
          <w:p w14:paraId="4E7374F1"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2 591</w:t>
            </w:r>
          </w:p>
        </w:tc>
        <w:tc>
          <w:tcPr>
            <w:tcW w:w="2135" w:type="dxa"/>
            <w:gridSpan w:val="2"/>
            <w:shd w:val="clear" w:color="auto" w:fill="auto"/>
            <w:noWrap/>
          </w:tcPr>
          <w:p w14:paraId="3E5A2ECC"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w:t>
            </w:r>
          </w:p>
        </w:tc>
      </w:tr>
      <w:tr w:rsidR="00656EE0" w:rsidRPr="00656EE0" w14:paraId="6CA71B90" w14:textId="77777777" w:rsidTr="007A02FA">
        <w:tc>
          <w:tcPr>
            <w:tcW w:w="5098" w:type="dxa"/>
            <w:shd w:val="clear" w:color="auto" w:fill="auto"/>
            <w:noWrap/>
          </w:tcPr>
          <w:p w14:paraId="45A60412"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Витрати по нарахуванню лікарняних за рахунок Товариства</w:t>
            </w:r>
          </w:p>
        </w:tc>
        <w:tc>
          <w:tcPr>
            <w:tcW w:w="2127" w:type="dxa"/>
            <w:shd w:val="clear" w:color="auto" w:fill="auto"/>
            <w:noWrap/>
          </w:tcPr>
          <w:p w14:paraId="0CF70913"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p w14:paraId="7C23CBE8"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61</w:t>
            </w:r>
          </w:p>
        </w:tc>
        <w:tc>
          <w:tcPr>
            <w:tcW w:w="2135" w:type="dxa"/>
            <w:gridSpan w:val="2"/>
            <w:shd w:val="clear" w:color="auto" w:fill="auto"/>
            <w:noWrap/>
          </w:tcPr>
          <w:p w14:paraId="0452715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p>
          <w:p w14:paraId="69D35D17"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en-US" w:eastAsia="ru-RU"/>
              </w:rPr>
            </w:pPr>
            <w:r w:rsidRPr="00656EE0">
              <w:rPr>
                <w:rFonts w:ascii="Times New Roman" w:eastAsia="Times New Roman" w:hAnsi="Times New Roman" w:cs="Times New Roman"/>
                <w:sz w:val="20"/>
                <w:szCs w:val="20"/>
                <w:lang w:val="en-US" w:eastAsia="ru-RU"/>
              </w:rPr>
              <w:t>186</w:t>
            </w:r>
          </w:p>
        </w:tc>
      </w:tr>
      <w:tr w:rsidR="00656EE0" w:rsidRPr="00656EE0" w14:paraId="1F31A6C7" w14:textId="77777777" w:rsidTr="007A02FA">
        <w:tc>
          <w:tcPr>
            <w:tcW w:w="5098" w:type="dxa"/>
            <w:shd w:val="clear" w:color="auto" w:fill="auto"/>
            <w:noWrap/>
          </w:tcPr>
          <w:p w14:paraId="61D945D7"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b/>
                <w:bCs/>
                <w:sz w:val="20"/>
                <w:szCs w:val="20"/>
                <w:lang w:eastAsia="ru-RU"/>
              </w:rPr>
              <w:t>Всього інших операційних  витрат</w:t>
            </w:r>
          </w:p>
        </w:tc>
        <w:tc>
          <w:tcPr>
            <w:tcW w:w="2127" w:type="dxa"/>
            <w:shd w:val="clear" w:color="auto" w:fill="auto"/>
            <w:noWrap/>
          </w:tcPr>
          <w:p w14:paraId="675943E9"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b/>
                <w:bCs/>
                <w:sz w:val="20"/>
                <w:szCs w:val="20"/>
                <w:lang w:eastAsia="ru-RU"/>
              </w:rPr>
              <w:t>24 612</w:t>
            </w:r>
          </w:p>
        </w:tc>
        <w:tc>
          <w:tcPr>
            <w:tcW w:w="2135" w:type="dxa"/>
            <w:gridSpan w:val="2"/>
            <w:shd w:val="clear" w:color="auto" w:fill="auto"/>
            <w:noWrap/>
          </w:tcPr>
          <w:p w14:paraId="668F36AE"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b/>
                <w:bCs/>
                <w:sz w:val="20"/>
                <w:szCs w:val="20"/>
                <w:lang w:eastAsia="ru-RU"/>
              </w:rPr>
              <w:t xml:space="preserve">264 849 </w:t>
            </w:r>
          </w:p>
        </w:tc>
      </w:tr>
      <w:tr w:rsidR="00656EE0" w:rsidRPr="00656EE0" w14:paraId="3B5055D7" w14:textId="77777777" w:rsidTr="007A02FA">
        <w:tc>
          <w:tcPr>
            <w:tcW w:w="5098" w:type="dxa"/>
            <w:shd w:val="clear" w:color="auto" w:fill="auto"/>
            <w:noWrap/>
          </w:tcPr>
          <w:p w14:paraId="4ED7D38B"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p>
        </w:tc>
        <w:tc>
          <w:tcPr>
            <w:tcW w:w="2127" w:type="dxa"/>
            <w:shd w:val="clear" w:color="auto" w:fill="auto"/>
            <w:noWrap/>
          </w:tcPr>
          <w:p w14:paraId="48DB5EA0"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p>
        </w:tc>
        <w:tc>
          <w:tcPr>
            <w:tcW w:w="2135" w:type="dxa"/>
            <w:gridSpan w:val="2"/>
            <w:shd w:val="clear" w:color="auto" w:fill="auto"/>
            <w:noWrap/>
          </w:tcPr>
          <w:p w14:paraId="22CA05E1"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p>
        </w:tc>
      </w:tr>
    </w:tbl>
    <w:p w14:paraId="13F9EF6D" w14:textId="77777777" w:rsidR="00656EE0" w:rsidRPr="00656EE0" w:rsidRDefault="00656EE0" w:rsidP="00656EE0">
      <w:pPr>
        <w:shd w:val="clear" w:color="auto" w:fill="FFFFFF"/>
        <w:spacing w:after="0" w:line="300" w:lineRule="atLeast"/>
        <w:jc w:val="both"/>
        <w:textAlignment w:val="baseline"/>
        <w:rPr>
          <w:rFonts w:ascii="Times New Roman" w:hAnsi="Times New Roman" w:cs="Times New Roman"/>
          <w:sz w:val="20"/>
          <w:szCs w:val="20"/>
          <w:highlight w:val="yellow"/>
        </w:rPr>
      </w:pPr>
    </w:p>
    <w:p w14:paraId="7662E5A9" w14:textId="77777777" w:rsidR="00656EE0" w:rsidRPr="00656EE0" w:rsidRDefault="00656EE0" w:rsidP="00656EE0">
      <w:pPr>
        <w:shd w:val="clear" w:color="auto" w:fill="FFFFFF"/>
        <w:spacing w:after="0" w:line="300" w:lineRule="atLeast"/>
        <w:ind w:firstLine="567"/>
        <w:jc w:val="both"/>
        <w:textAlignment w:val="baseline"/>
        <w:rPr>
          <w:rFonts w:ascii="Times New Roman" w:hAnsi="Times New Roman" w:cs="Times New Roman"/>
          <w:sz w:val="20"/>
          <w:szCs w:val="20"/>
        </w:rPr>
      </w:pPr>
    </w:p>
    <w:p w14:paraId="4B118605" w14:textId="77777777" w:rsidR="00656EE0" w:rsidRPr="00656EE0" w:rsidRDefault="00656EE0" w:rsidP="00656EE0">
      <w:pPr>
        <w:shd w:val="clear" w:color="auto" w:fill="FFFFFF"/>
        <w:spacing w:after="0" w:line="300" w:lineRule="atLeast"/>
        <w:jc w:val="both"/>
        <w:textAlignment w:val="baseline"/>
        <w:rPr>
          <w:rFonts w:ascii="Times New Roman" w:hAnsi="Times New Roman" w:cs="Times New Roman"/>
          <w:b/>
          <w:bCs/>
          <w:sz w:val="20"/>
          <w:szCs w:val="20"/>
        </w:rPr>
      </w:pPr>
      <w:r w:rsidRPr="00656EE0">
        <w:rPr>
          <w:rFonts w:ascii="Times New Roman" w:hAnsi="Times New Roman" w:cs="Times New Roman"/>
          <w:b/>
          <w:bCs/>
          <w:sz w:val="20"/>
          <w:szCs w:val="20"/>
          <w:lang w:val="en-US"/>
        </w:rPr>
        <w:t>6.</w:t>
      </w:r>
      <w:r w:rsidRPr="00656EE0">
        <w:rPr>
          <w:rFonts w:ascii="Times New Roman" w:hAnsi="Times New Roman" w:cs="Times New Roman"/>
          <w:b/>
          <w:bCs/>
          <w:sz w:val="20"/>
          <w:szCs w:val="20"/>
        </w:rPr>
        <w:t>5 Фінансові витрати</w:t>
      </w:r>
    </w:p>
    <w:p w14:paraId="7A4F50F1"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p w14:paraId="4FE139AB"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Фінансові витрати представлені наступним чином:</w:t>
      </w:r>
    </w:p>
    <w:p w14:paraId="0E6E2260"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tbl>
      <w:tblPr>
        <w:tblW w:w="8901" w:type="dxa"/>
        <w:tblLook w:val="04A0" w:firstRow="1" w:lastRow="0" w:firstColumn="1" w:lastColumn="0" w:noHBand="0" w:noVBand="1"/>
      </w:tblPr>
      <w:tblGrid>
        <w:gridCol w:w="5211"/>
        <w:gridCol w:w="1800"/>
        <w:gridCol w:w="1890"/>
      </w:tblGrid>
      <w:tr w:rsidR="00656EE0" w:rsidRPr="00656EE0" w14:paraId="4D60498B" w14:textId="77777777" w:rsidTr="007A02FA">
        <w:tc>
          <w:tcPr>
            <w:tcW w:w="5211" w:type="dxa"/>
            <w:tcBorders>
              <w:top w:val="nil"/>
              <w:left w:val="nil"/>
              <w:bottom w:val="nil"/>
              <w:right w:val="nil"/>
            </w:tcBorders>
            <w:shd w:val="clear" w:color="auto" w:fill="auto"/>
            <w:noWrap/>
            <w:hideMark/>
          </w:tcPr>
          <w:p w14:paraId="32297AC4"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p>
        </w:tc>
        <w:tc>
          <w:tcPr>
            <w:tcW w:w="1800" w:type="dxa"/>
            <w:tcBorders>
              <w:top w:val="nil"/>
              <w:left w:val="nil"/>
              <w:right w:val="nil"/>
            </w:tcBorders>
            <w:shd w:val="clear" w:color="auto" w:fill="auto"/>
            <w:hideMark/>
          </w:tcPr>
          <w:p w14:paraId="7C578C63"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за 202</w:t>
            </w:r>
            <w:r w:rsidRPr="00656EE0">
              <w:rPr>
                <w:rFonts w:ascii="Times New Roman" w:eastAsia="Times New Roman" w:hAnsi="Times New Roman" w:cs="Times New Roman"/>
                <w:b/>
                <w:bCs/>
                <w:sz w:val="20"/>
                <w:szCs w:val="20"/>
                <w:lang w:val="en-US" w:eastAsia="ru-RU"/>
              </w:rPr>
              <w:t>2</w:t>
            </w:r>
            <w:r w:rsidRPr="00656EE0">
              <w:rPr>
                <w:rFonts w:ascii="Times New Roman" w:eastAsia="Times New Roman" w:hAnsi="Times New Roman" w:cs="Times New Roman"/>
                <w:b/>
                <w:bCs/>
                <w:sz w:val="20"/>
                <w:szCs w:val="20"/>
                <w:lang w:eastAsia="ru-RU"/>
              </w:rPr>
              <w:t xml:space="preserve"> рік</w:t>
            </w:r>
          </w:p>
        </w:tc>
        <w:tc>
          <w:tcPr>
            <w:tcW w:w="1890" w:type="dxa"/>
            <w:tcBorders>
              <w:top w:val="nil"/>
              <w:left w:val="nil"/>
              <w:right w:val="nil"/>
            </w:tcBorders>
            <w:shd w:val="clear" w:color="auto" w:fill="auto"/>
            <w:hideMark/>
          </w:tcPr>
          <w:p w14:paraId="45B1B457"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за 202</w:t>
            </w:r>
            <w:r w:rsidRPr="00656EE0">
              <w:rPr>
                <w:rFonts w:ascii="Times New Roman" w:eastAsia="Times New Roman" w:hAnsi="Times New Roman" w:cs="Times New Roman"/>
                <w:b/>
                <w:bCs/>
                <w:sz w:val="20"/>
                <w:szCs w:val="20"/>
                <w:lang w:val="en-US" w:eastAsia="ru-RU"/>
              </w:rPr>
              <w:t>1</w:t>
            </w:r>
            <w:r w:rsidRPr="00656EE0">
              <w:rPr>
                <w:rFonts w:ascii="Times New Roman" w:eastAsia="Times New Roman" w:hAnsi="Times New Roman" w:cs="Times New Roman"/>
                <w:b/>
                <w:bCs/>
                <w:sz w:val="20"/>
                <w:szCs w:val="20"/>
                <w:lang w:eastAsia="ru-RU"/>
              </w:rPr>
              <w:t xml:space="preserve"> рік</w:t>
            </w:r>
          </w:p>
        </w:tc>
      </w:tr>
      <w:tr w:rsidR="00656EE0" w:rsidRPr="00656EE0" w14:paraId="1985261B" w14:textId="77777777" w:rsidTr="007A02FA">
        <w:tc>
          <w:tcPr>
            <w:tcW w:w="5211" w:type="dxa"/>
            <w:tcBorders>
              <w:top w:val="nil"/>
              <w:left w:val="nil"/>
              <w:bottom w:val="single" w:sz="4" w:space="0" w:color="auto"/>
              <w:right w:val="nil"/>
            </w:tcBorders>
            <w:shd w:val="clear" w:color="auto" w:fill="auto"/>
            <w:noWrap/>
            <w:vAlign w:val="bottom"/>
          </w:tcPr>
          <w:p w14:paraId="01F22E78"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val="ru-RU" w:eastAsia="ru-RU"/>
              </w:rPr>
              <w:t xml:space="preserve">                                                                            </w:t>
            </w:r>
          </w:p>
        </w:tc>
        <w:tc>
          <w:tcPr>
            <w:tcW w:w="3690" w:type="dxa"/>
            <w:gridSpan w:val="2"/>
            <w:tcBorders>
              <w:left w:val="nil"/>
              <w:bottom w:val="single" w:sz="4" w:space="0" w:color="auto"/>
              <w:right w:val="nil"/>
            </w:tcBorders>
            <w:shd w:val="clear" w:color="auto" w:fill="auto"/>
            <w:noWrap/>
            <w:vAlign w:val="bottom"/>
          </w:tcPr>
          <w:p w14:paraId="42ED6452"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w:t>
            </w:r>
          </w:p>
          <w:p w14:paraId="282E7682" w14:textId="77777777" w:rsidR="00656EE0" w:rsidRPr="00656EE0" w:rsidRDefault="00656EE0" w:rsidP="007A02FA">
            <w:pPr>
              <w:spacing w:after="0" w:line="240" w:lineRule="auto"/>
              <w:rPr>
                <w:rFonts w:ascii="Times New Roman" w:eastAsia="Times New Roman" w:hAnsi="Times New Roman" w:cs="Times New Roman"/>
                <w:b/>
                <w:bCs/>
                <w:sz w:val="20"/>
                <w:szCs w:val="20"/>
                <w:lang w:val="ru-RU" w:eastAsia="ru-RU"/>
              </w:rPr>
            </w:pPr>
            <w:r w:rsidRPr="00656EE0">
              <w:rPr>
                <w:rFonts w:ascii="Times New Roman" w:eastAsia="Times New Roman" w:hAnsi="Times New Roman" w:cs="Times New Roman"/>
                <w:b/>
                <w:bCs/>
                <w:sz w:val="20"/>
                <w:szCs w:val="20"/>
                <w:lang w:eastAsia="ru-RU"/>
              </w:rPr>
              <w:t xml:space="preserve"> аудитом)</w:t>
            </w:r>
          </w:p>
        </w:tc>
      </w:tr>
      <w:tr w:rsidR="00656EE0" w:rsidRPr="00656EE0" w14:paraId="158D4BBE" w14:textId="77777777" w:rsidTr="007A02FA">
        <w:tc>
          <w:tcPr>
            <w:tcW w:w="5211" w:type="dxa"/>
            <w:tcBorders>
              <w:top w:val="single" w:sz="4" w:space="0" w:color="auto"/>
              <w:left w:val="nil"/>
              <w:bottom w:val="nil"/>
              <w:right w:val="nil"/>
            </w:tcBorders>
            <w:shd w:val="clear" w:color="auto" w:fill="auto"/>
            <w:noWrap/>
            <w:hideMark/>
          </w:tcPr>
          <w:p w14:paraId="24139B39"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Процентні витрати за отриманими кредитами</w:t>
            </w:r>
          </w:p>
        </w:tc>
        <w:tc>
          <w:tcPr>
            <w:tcW w:w="1800" w:type="dxa"/>
            <w:tcBorders>
              <w:top w:val="single" w:sz="4" w:space="0" w:color="auto"/>
              <w:left w:val="nil"/>
              <w:bottom w:val="nil"/>
              <w:right w:val="nil"/>
            </w:tcBorders>
            <w:shd w:val="clear" w:color="auto" w:fill="auto"/>
            <w:noWrap/>
            <w:hideMark/>
          </w:tcPr>
          <w:p w14:paraId="1F36A32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29 173</w:t>
            </w:r>
          </w:p>
        </w:tc>
        <w:tc>
          <w:tcPr>
            <w:tcW w:w="1890" w:type="dxa"/>
            <w:tcBorders>
              <w:top w:val="single" w:sz="4" w:space="0" w:color="auto"/>
              <w:left w:val="nil"/>
              <w:bottom w:val="nil"/>
              <w:right w:val="nil"/>
            </w:tcBorders>
            <w:shd w:val="clear" w:color="auto" w:fill="auto"/>
            <w:noWrap/>
            <w:hideMark/>
          </w:tcPr>
          <w:p w14:paraId="0E1D4FD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val="ru-RU" w:eastAsia="ru-RU"/>
              </w:rPr>
              <w:t>37 681</w:t>
            </w:r>
          </w:p>
        </w:tc>
      </w:tr>
      <w:tr w:rsidR="00656EE0" w:rsidRPr="00656EE0" w14:paraId="3707EF18" w14:textId="77777777" w:rsidTr="007A02FA">
        <w:tc>
          <w:tcPr>
            <w:tcW w:w="5211" w:type="dxa"/>
            <w:tcBorders>
              <w:top w:val="nil"/>
              <w:left w:val="nil"/>
              <w:bottom w:val="nil"/>
              <w:right w:val="nil"/>
            </w:tcBorders>
            <w:shd w:val="clear" w:color="auto" w:fill="auto"/>
            <w:noWrap/>
            <w:hideMark/>
          </w:tcPr>
          <w:p w14:paraId="689F80ED"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 xml:space="preserve">Процентні витрати по зобов'язанню із оренди </w:t>
            </w:r>
          </w:p>
        </w:tc>
        <w:tc>
          <w:tcPr>
            <w:tcW w:w="1800" w:type="dxa"/>
            <w:tcBorders>
              <w:top w:val="nil"/>
              <w:left w:val="nil"/>
              <w:right w:val="nil"/>
            </w:tcBorders>
            <w:shd w:val="clear" w:color="auto" w:fill="auto"/>
            <w:noWrap/>
            <w:hideMark/>
          </w:tcPr>
          <w:p w14:paraId="4A21FA2F"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 xml:space="preserve">52 </w:t>
            </w:r>
          </w:p>
        </w:tc>
        <w:tc>
          <w:tcPr>
            <w:tcW w:w="1890" w:type="dxa"/>
            <w:tcBorders>
              <w:top w:val="nil"/>
              <w:left w:val="nil"/>
              <w:right w:val="nil"/>
            </w:tcBorders>
            <w:shd w:val="clear" w:color="auto" w:fill="auto"/>
            <w:noWrap/>
            <w:hideMark/>
          </w:tcPr>
          <w:p w14:paraId="1487C11B"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val="ru-RU" w:eastAsia="ru-RU"/>
              </w:rPr>
              <w:t>856</w:t>
            </w:r>
          </w:p>
        </w:tc>
      </w:tr>
      <w:tr w:rsidR="00656EE0" w:rsidRPr="00656EE0" w14:paraId="3CB3AEEA" w14:textId="77777777" w:rsidTr="007A02FA">
        <w:tc>
          <w:tcPr>
            <w:tcW w:w="5211" w:type="dxa"/>
            <w:tcBorders>
              <w:top w:val="nil"/>
              <w:left w:val="nil"/>
              <w:bottom w:val="nil"/>
              <w:right w:val="nil"/>
            </w:tcBorders>
            <w:shd w:val="clear" w:color="auto" w:fill="auto"/>
            <w:noWrap/>
          </w:tcPr>
          <w:p w14:paraId="466C2DBB"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Купон за облігаціями</w:t>
            </w:r>
          </w:p>
        </w:tc>
        <w:tc>
          <w:tcPr>
            <w:tcW w:w="1800" w:type="dxa"/>
            <w:tcBorders>
              <w:top w:val="nil"/>
              <w:left w:val="nil"/>
              <w:right w:val="nil"/>
            </w:tcBorders>
            <w:shd w:val="clear" w:color="auto" w:fill="auto"/>
            <w:noWrap/>
          </w:tcPr>
          <w:p w14:paraId="3F2339BF"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23 626</w:t>
            </w:r>
          </w:p>
        </w:tc>
        <w:tc>
          <w:tcPr>
            <w:tcW w:w="1890" w:type="dxa"/>
            <w:tcBorders>
              <w:top w:val="nil"/>
              <w:left w:val="nil"/>
              <w:right w:val="nil"/>
            </w:tcBorders>
            <w:shd w:val="clear" w:color="auto" w:fill="auto"/>
            <w:noWrap/>
          </w:tcPr>
          <w:p w14:paraId="456B33EC" w14:textId="77777777" w:rsidR="00656EE0" w:rsidRPr="00656EE0" w:rsidRDefault="00656EE0" w:rsidP="007A02FA">
            <w:pPr>
              <w:spacing w:after="0" w:line="240" w:lineRule="auto"/>
              <w:jc w:val="right"/>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val="ru-RU" w:eastAsia="ru-RU"/>
              </w:rPr>
              <w:t>8 838</w:t>
            </w:r>
          </w:p>
        </w:tc>
      </w:tr>
      <w:tr w:rsidR="00656EE0" w:rsidRPr="00656EE0" w14:paraId="7B503596" w14:textId="77777777" w:rsidTr="007A02FA">
        <w:tc>
          <w:tcPr>
            <w:tcW w:w="5211" w:type="dxa"/>
            <w:tcBorders>
              <w:top w:val="nil"/>
              <w:left w:val="nil"/>
              <w:bottom w:val="nil"/>
              <w:right w:val="nil"/>
            </w:tcBorders>
            <w:shd w:val="clear" w:color="auto" w:fill="auto"/>
            <w:noWrap/>
            <w:hideMark/>
          </w:tcPr>
          <w:p w14:paraId="544A1A1A"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Всього фінансових  витрат</w:t>
            </w:r>
          </w:p>
        </w:tc>
        <w:tc>
          <w:tcPr>
            <w:tcW w:w="1800" w:type="dxa"/>
            <w:tcBorders>
              <w:left w:val="nil"/>
              <w:bottom w:val="nil"/>
              <w:right w:val="nil"/>
            </w:tcBorders>
            <w:shd w:val="clear" w:color="auto" w:fill="auto"/>
            <w:noWrap/>
            <w:hideMark/>
          </w:tcPr>
          <w:p w14:paraId="39D84225" w14:textId="77777777" w:rsidR="00656EE0" w:rsidRPr="00656EE0" w:rsidRDefault="00656EE0" w:rsidP="007A02FA">
            <w:pPr>
              <w:spacing w:after="0" w:line="240" w:lineRule="auto"/>
              <w:jc w:val="right"/>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52 851</w:t>
            </w:r>
          </w:p>
        </w:tc>
        <w:tc>
          <w:tcPr>
            <w:tcW w:w="1890" w:type="dxa"/>
            <w:tcBorders>
              <w:left w:val="nil"/>
              <w:bottom w:val="nil"/>
              <w:right w:val="nil"/>
            </w:tcBorders>
            <w:shd w:val="clear" w:color="auto" w:fill="auto"/>
            <w:noWrap/>
            <w:hideMark/>
          </w:tcPr>
          <w:p w14:paraId="386E5218" w14:textId="77777777" w:rsidR="00656EE0" w:rsidRPr="00656EE0" w:rsidRDefault="00656EE0" w:rsidP="007A02FA">
            <w:pPr>
              <w:pStyle w:val="a8"/>
              <w:spacing w:after="0" w:line="240" w:lineRule="auto"/>
              <w:jc w:val="center"/>
              <w:rPr>
                <w:rFonts w:ascii="Times New Roman" w:eastAsia="Times New Roman" w:hAnsi="Times New Roman"/>
                <w:b/>
                <w:bCs/>
                <w:sz w:val="20"/>
                <w:szCs w:val="20"/>
                <w:lang w:val="ru-RU" w:eastAsia="ru-RU"/>
              </w:rPr>
            </w:pPr>
            <w:r w:rsidRPr="00656EE0">
              <w:rPr>
                <w:rFonts w:ascii="Times New Roman" w:eastAsia="Times New Roman" w:hAnsi="Times New Roman"/>
                <w:b/>
                <w:bCs/>
                <w:sz w:val="20"/>
                <w:szCs w:val="20"/>
                <w:lang w:val="ru-RU" w:eastAsia="ru-RU"/>
              </w:rPr>
              <w:t xml:space="preserve">      47 375</w:t>
            </w:r>
          </w:p>
        </w:tc>
      </w:tr>
    </w:tbl>
    <w:p w14:paraId="4F24B7A6" w14:textId="77777777" w:rsidR="00656EE0" w:rsidRPr="00656EE0" w:rsidRDefault="00656EE0" w:rsidP="00656EE0">
      <w:pPr>
        <w:shd w:val="clear" w:color="auto" w:fill="FFFFFF"/>
        <w:spacing w:after="0" w:line="300" w:lineRule="atLeast"/>
        <w:ind w:firstLine="567"/>
        <w:jc w:val="both"/>
        <w:textAlignment w:val="baseline"/>
        <w:rPr>
          <w:rFonts w:ascii="Times New Roman" w:hAnsi="Times New Roman" w:cs="Times New Roman"/>
          <w:sz w:val="20"/>
          <w:szCs w:val="20"/>
        </w:rPr>
      </w:pPr>
    </w:p>
    <w:p w14:paraId="4EA63465" w14:textId="77777777" w:rsidR="00656EE0" w:rsidRPr="00656EE0" w:rsidRDefault="00656EE0" w:rsidP="00656EE0">
      <w:pPr>
        <w:shd w:val="clear" w:color="auto" w:fill="FFFFFF"/>
        <w:spacing w:after="0" w:line="300" w:lineRule="atLeast"/>
        <w:ind w:firstLine="567"/>
        <w:jc w:val="both"/>
        <w:textAlignment w:val="baseline"/>
        <w:rPr>
          <w:rFonts w:ascii="Times New Roman" w:hAnsi="Times New Roman" w:cs="Times New Roman"/>
          <w:sz w:val="20"/>
          <w:szCs w:val="20"/>
        </w:rPr>
      </w:pPr>
    </w:p>
    <w:p w14:paraId="5934DF68" w14:textId="77777777" w:rsidR="00656EE0" w:rsidRPr="00656EE0" w:rsidRDefault="00656EE0" w:rsidP="00656EE0">
      <w:pPr>
        <w:pStyle w:val="a8"/>
        <w:keepNext/>
        <w:shd w:val="clear" w:color="auto" w:fill="FFFFFF"/>
        <w:spacing w:after="0" w:line="300" w:lineRule="atLeast"/>
        <w:ind w:left="0"/>
        <w:jc w:val="both"/>
        <w:textAlignment w:val="baseline"/>
        <w:rPr>
          <w:rFonts w:ascii="Times New Roman" w:hAnsi="Times New Roman"/>
          <w:b/>
          <w:bCs/>
          <w:sz w:val="20"/>
          <w:szCs w:val="20"/>
        </w:rPr>
      </w:pPr>
      <w:r w:rsidRPr="00656EE0">
        <w:rPr>
          <w:rFonts w:ascii="Times New Roman" w:hAnsi="Times New Roman"/>
          <w:b/>
          <w:bCs/>
          <w:sz w:val="20"/>
          <w:szCs w:val="20"/>
          <w:lang w:val="ru-RU"/>
        </w:rPr>
        <w:t xml:space="preserve">6.6. </w:t>
      </w:r>
      <w:r w:rsidRPr="00656EE0">
        <w:rPr>
          <w:rFonts w:ascii="Times New Roman" w:hAnsi="Times New Roman"/>
          <w:b/>
          <w:bCs/>
          <w:sz w:val="20"/>
          <w:szCs w:val="20"/>
        </w:rPr>
        <w:t>Витрати на податок на прибуток</w:t>
      </w:r>
    </w:p>
    <w:p w14:paraId="5C6B7504"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p w14:paraId="21750B4C"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Витрати з податку на прибуток складаються з  наступних  статей:</w:t>
      </w:r>
    </w:p>
    <w:p w14:paraId="223F2B38"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tbl>
      <w:tblPr>
        <w:tblW w:w="9360" w:type="dxa"/>
        <w:tblLook w:val="04A0" w:firstRow="1" w:lastRow="0" w:firstColumn="1" w:lastColumn="0" w:noHBand="0" w:noVBand="1"/>
      </w:tblPr>
      <w:tblGrid>
        <w:gridCol w:w="5670"/>
        <w:gridCol w:w="1800"/>
        <w:gridCol w:w="1890"/>
      </w:tblGrid>
      <w:tr w:rsidR="00656EE0" w:rsidRPr="00656EE0" w14:paraId="22A84E97" w14:textId="77777777" w:rsidTr="007A02FA">
        <w:tc>
          <w:tcPr>
            <w:tcW w:w="5670" w:type="dxa"/>
            <w:tcBorders>
              <w:top w:val="nil"/>
              <w:left w:val="nil"/>
              <w:bottom w:val="nil"/>
              <w:right w:val="nil"/>
            </w:tcBorders>
            <w:shd w:val="clear" w:color="auto" w:fill="auto"/>
            <w:noWrap/>
            <w:vAlign w:val="bottom"/>
            <w:hideMark/>
          </w:tcPr>
          <w:p w14:paraId="6C69B731"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auto"/>
            <w:noWrap/>
            <w:hideMark/>
          </w:tcPr>
          <w:p w14:paraId="2EA5C751"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i/>
                <w:iCs/>
                <w:sz w:val="20"/>
                <w:szCs w:val="20"/>
                <w:lang w:eastAsia="ru-RU"/>
              </w:rPr>
              <w:t>за  202</w:t>
            </w:r>
            <w:r w:rsidRPr="00656EE0">
              <w:rPr>
                <w:rFonts w:ascii="Times New Roman" w:eastAsia="Times New Roman" w:hAnsi="Times New Roman" w:cs="Times New Roman"/>
                <w:b/>
                <w:bCs/>
                <w:i/>
                <w:iCs/>
                <w:sz w:val="20"/>
                <w:szCs w:val="20"/>
                <w:lang w:val="en-US" w:eastAsia="ru-RU"/>
              </w:rPr>
              <w:t>2</w:t>
            </w:r>
            <w:r w:rsidRPr="00656EE0">
              <w:rPr>
                <w:rFonts w:ascii="Times New Roman" w:eastAsia="Times New Roman" w:hAnsi="Times New Roman" w:cs="Times New Roman"/>
                <w:b/>
                <w:bCs/>
                <w:i/>
                <w:iCs/>
                <w:sz w:val="20"/>
                <w:szCs w:val="20"/>
                <w:lang w:eastAsia="ru-RU"/>
              </w:rPr>
              <w:t xml:space="preserve"> рік</w:t>
            </w:r>
          </w:p>
        </w:tc>
        <w:tc>
          <w:tcPr>
            <w:tcW w:w="1890" w:type="dxa"/>
            <w:tcBorders>
              <w:top w:val="nil"/>
              <w:left w:val="nil"/>
              <w:bottom w:val="nil"/>
              <w:right w:val="nil"/>
            </w:tcBorders>
            <w:shd w:val="clear" w:color="auto" w:fill="auto"/>
            <w:noWrap/>
            <w:hideMark/>
          </w:tcPr>
          <w:p w14:paraId="28DC3349"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i/>
                <w:iCs/>
                <w:sz w:val="20"/>
                <w:szCs w:val="20"/>
                <w:lang w:eastAsia="ru-RU"/>
              </w:rPr>
              <w:t>за 202</w:t>
            </w:r>
            <w:r w:rsidRPr="00656EE0">
              <w:rPr>
                <w:rFonts w:ascii="Times New Roman" w:eastAsia="Times New Roman" w:hAnsi="Times New Roman" w:cs="Times New Roman"/>
                <w:b/>
                <w:bCs/>
                <w:i/>
                <w:iCs/>
                <w:sz w:val="20"/>
                <w:szCs w:val="20"/>
                <w:lang w:val="en-US" w:eastAsia="ru-RU"/>
              </w:rPr>
              <w:t>1</w:t>
            </w:r>
            <w:r w:rsidRPr="00656EE0">
              <w:rPr>
                <w:rFonts w:ascii="Times New Roman" w:eastAsia="Times New Roman" w:hAnsi="Times New Roman" w:cs="Times New Roman"/>
                <w:b/>
                <w:bCs/>
                <w:i/>
                <w:iCs/>
                <w:sz w:val="20"/>
                <w:szCs w:val="20"/>
                <w:lang w:eastAsia="ru-RU"/>
              </w:rPr>
              <w:t xml:space="preserve"> рік</w:t>
            </w:r>
          </w:p>
        </w:tc>
      </w:tr>
      <w:tr w:rsidR="00656EE0" w:rsidRPr="00656EE0" w14:paraId="28BB9E28" w14:textId="77777777" w:rsidTr="007A02FA">
        <w:tc>
          <w:tcPr>
            <w:tcW w:w="5670" w:type="dxa"/>
            <w:tcBorders>
              <w:top w:val="nil"/>
              <w:left w:val="nil"/>
              <w:bottom w:val="single" w:sz="4" w:space="0" w:color="auto"/>
              <w:right w:val="nil"/>
            </w:tcBorders>
            <w:shd w:val="clear" w:color="auto" w:fill="auto"/>
            <w:noWrap/>
            <w:vAlign w:val="bottom"/>
          </w:tcPr>
          <w:p w14:paraId="2DDBACE1"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p>
        </w:tc>
        <w:tc>
          <w:tcPr>
            <w:tcW w:w="3690" w:type="dxa"/>
            <w:gridSpan w:val="2"/>
            <w:tcBorders>
              <w:top w:val="nil"/>
              <w:left w:val="nil"/>
              <w:bottom w:val="single" w:sz="4" w:space="0" w:color="auto"/>
              <w:right w:val="nil"/>
            </w:tcBorders>
            <w:shd w:val="clear" w:color="auto" w:fill="auto"/>
            <w:noWrap/>
            <w:vAlign w:val="bottom"/>
          </w:tcPr>
          <w:p w14:paraId="5F840C27"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(не підтверджено</w:t>
            </w:r>
          </w:p>
          <w:p w14:paraId="67D31AE4" w14:textId="77777777" w:rsidR="00656EE0" w:rsidRPr="00656EE0" w:rsidRDefault="00656EE0" w:rsidP="007A02FA">
            <w:pPr>
              <w:keepNext/>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 xml:space="preserve"> аудитом)</w:t>
            </w:r>
          </w:p>
        </w:tc>
      </w:tr>
      <w:tr w:rsidR="00656EE0" w:rsidRPr="00656EE0" w14:paraId="261A58C4" w14:textId="77777777" w:rsidTr="007A02FA">
        <w:tc>
          <w:tcPr>
            <w:tcW w:w="5670" w:type="dxa"/>
            <w:tcBorders>
              <w:top w:val="single" w:sz="4" w:space="0" w:color="auto"/>
              <w:left w:val="nil"/>
              <w:bottom w:val="nil"/>
              <w:right w:val="nil"/>
            </w:tcBorders>
            <w:shd w:val="clear" w:color="auto" w:fill="auto"/>
            <w:noWrap/>
            <w:vAlign w:val="bottom"/>
          </w:tcPr>
          <w:p w14:paraId="40AF2BA3"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p>
        </w:tc>
        <w:tc>
          <w:tcPr>
            <w:tcW w:w="1800" w:type="dxa"/>
            <w:tcBorders>
              <w:top w:val="single" w:sz="4" w:space="0" w:color="auto"/>
              <w:left w:val="nil"/>
              <w:bottom w:val="single" w:sz="4" w:space="0" w:color="auto"/>
              <w:right w:val="nil"/>
            </w:tcBorders>
            <w:shd w:val="clear" w:color="auto" w:fill="auto"/>
            <w:noWrap/>
            <w:vAlign w:val="bottom"/>
          </w:tcPr>
          <w:p w14:paraId="1B29F485"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p>
        </w:tc>
        <w:tc>
          <w:tcPr>
            <w:tcW w:w="1890" w:type="dxa"/>
            <w:tcBorders>
              <w:top w:val="single" w:sz="4" w:space="0" w:color="auto"/>
              <w:left w:val="nil"/>
              <w:bottom w:val="single" w:sz="4" w:space="0" w:color="auto"/>
              <w:right w:val="nil"/>
            </w:tcBorders>
            <w:shd w:val="clear" w:color="auto" w:fill="auto"/>
            <w:noWrap/>
            <w:vAlign w:val="bottom"/>
          </w:tcPr>
          <w:p w14:paraId="33963FCD"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eastAsia="ru-RU"/>
              </w:rPr>
            </w:pPr>
          </w:p>
        </w:tc>
      </w:tr>
      <w:tr w:rsidR="00656EE0" w:rsidRPr="00656EE0" w14:paraId="55C0BD6C" w14:textId="77777777" w:rsidTr="007A02FA">
        <w:tc>
          <w:tcPr>
            <w:tcW w:w="5670" w:type="dxa"/>
            <w:tcBorders>
              <w:top w:val="nil"/>
              <w:left w:val="nil"/>
              <w:bottom w:val="nil"/>
              <w:right w:val="nil"/>
            </w:tcBorders>
            <w:shd w:val="clear" w:color="auto" w:fill="auto"/>
            <w:noWrap/>
            <w:vAlign w:val="bottom"/>
            <w:hideMark/>
          </w:tcPr>
          <w:p w14:paraId="5BCC2102" w14:textId="77777777" w:rsidR="00656EE0" w:rsidRPr="00656EE0" w:rsidRDefault="00656EE0" w:rsidP="007A02FA">
            <w:pPr>
              <w:keepNext/>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Витрати з  поточного податку</w:t>
            </w:r>
          </w:p>
        </w:tc>
        <w:tc>
          <w:tcPr>
            <w:tcW w:w="1800" w:type="dxa"/>
            <w:tcBorders>
              <w:top w:val="nil"/>
              <w:left w:val="nil"/>
              <w:bottom w:val="single" w:sz="4" w:space="0" w:color="auto"/>
              <w:right w:val="nil"/>
            </w:tcBorders>
            <w:shd w:val="clear" w:color="auto" w:fill="auto"/>
            <w:noWrap/>
            <w:vAlign w:val="bottom"/>
            <w:hideMark/>
          </w:tcPr>
          <w:p w14:paraId="411B2058" w14:textId="77777777" w:rsidR="00656EE0" w:rsidRPr="00656EE0" w:rsidRDefault="00656EE0" w:rsidP="007A02FA">
            <w:pPr>
              <w:keepNext/>
              <w:spacing w:after="0" w:line="240" w:lineRule="auto"/>
              <w:jc w:val="center"/>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val="ru-RU" w:eastAsia="ru-RU"/>
              </w:rPr>
              <w:t>-</w:t>
            </w:r>
          </w:p>
        </w:tc>
        <w:tc>
          <w:tcPr>
            <w:tcW w:w="1890" w:type="dxa"/>
            <w:tcBorders>
              <w:top w:val="nil"/>
              <w:left w:val="nil"/>
              <w:bottom w:val="single" w:sz="4" w:space="0" w:color="auto"/>
              <w:right w:val="nil"/>
            </w:tcBorders>
            <w:shd w:val="clear" w:color="auto" w:fill="auto"/>
            <w:noWrap/>
            <w:vAlign w:val="bottom"/>
            <w:hideMark/>
          </w:tcPr>
          <w:p w14:paraId="48B4A8E9" w14:textId="77777777" w:rsidR="00656EE0" w:rsidRPr="00656EE0" w:rsidRDefault="00656EE0" w:rsidP="007A02FA">
            <w:pPr>
              <w:keepNext/>
              <w:spacing w:after="0" w:line="240" w:lineRule="auto"/>
              <w:jc w:val="right"/>
              <w:rPr>
                <w:rFonts w:ascii="Times New Roman" w:eastAsia="Times New Roman" w:hAnsi="Times New Roman" w:cs="Times New Roman"/>
                <w:sz w:val="20"/>
                <w:szCs w:val="20"/>
                <w:lang w:val="ru-RU" w:eastAsia="ru-RU"/>
              </w:rPr>
            </w:pPr>
            <w:r w:rsidRPr="00656EE0">
              <w:rPr>
                <w:rFonts w:ascii="Times New Roman" w:eastAsia="Times New Roman" w:hAnsi="Times New Roman" w:cs="Times New Roman"/>
                <w:sz w:val="20"/>
                <w:szCs w:val="20"/>
                <w:lang w:val="ru-RU" w:eastAsia="ru-RU"/>
              </w:rPr>
              <w:t>17 360</w:t>
            </w:r>
          </w:p>
        </w:tc>
      </w:tr>
      <w:tr w:rsidR="00656EE0" w:rsidRPr="00656EE0" w14:paraId="6E380AC3" w14:textId="77777777" w:rsidTr="007A02FA">
        <w:tc>
          <w:tcPr>
            <w:tcW w:w="5670" w:type="dxa"/>
            <w:tcBorders>
              <w:top w:val="nil"/>
              <w:left w:val="nil"/>
              <w:bottom w:val="nil"/>
              <w:right w:val="nil"/>
            </w:tcBorders>
            <w:shd w:val="clear" w:color="auto" w:fill="auto"/>
            <w:noWrap/>
            <w:vAlign w:val="bottom"/>
          </w:tcPr>
          <w:p w14:paraId="5E2FBCB6" w14:textId="77777777" w:rsidR="00656EE0" w:rsidRPr="00656EE0" w:rsidRDefault="00656EE0" w:rsidP="007A02FA">
            <w:pPr>
              <w:spacing w:after="0" w:line="240" w:lineRule="auto"/>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Витрати із відстроченого податку</w:t>
            </w:r>
          </w:p>
        </w:tc>
        <w:tc>
          <w:tcPr>
            <w:tcW w:w="1800" w:type="dxa"/>
            <w:tcBorders>
              <w:top w:val="nil"/>
              <w:left w:val="nil"/>
              <w:bottom w:val="single" w:sz="4" w:space="0" w:color="auto"/>
              <w:right w:val="nil"/>
            </w:tcBorders>
            <w:shd w:val="clear" w:color="auto" w:fill="auto"/>
            <w:noWrap/>
            <w:vAlign w:val="bottom"/>
          </w:tcPr>
          <w:p w14:paraId="68678235" w14:textId="77777777" w:rsidR="00656EE0" w:rsidRPr="00656EE0" w:rsidRDefault="00656EE0" w:rsidP="007A02FA">
            <w:pPr>
              <w:spacing w:after="0" w:line="240" w:lineRule="auto"/>
              <w:jc w:val="center"/>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w:t>
            </w:r>
          </w:p>
        </w:tc>
        <w:tc>
          <w:tcPr>
            <w:tcW w:w="1890" w:type="dxa"/>
            <w:tcBorders>
              <w:top w:val="nil"/>
              <w:left w:val="nil"/>
              <w:bottom w:val="single" w:sz="4" w:space="0" w:color="auto"/>
              <w:right w:val="nil"/>
            </w:tcBorders>
            <w:shd w:val="clear" w:color="auto" w:fill="auto"/>
            <w:noWrap/>
            <w:vAlign w:val="bottom"/>
          </w:tcPr>
          <w:p w14:paraId="65FB2144" w14:textId="77777777" w:rsidR="00656EE0" w:rsidRPr="00656EE0" w:rsidRDefault="00656EE0" w:rsidP="007A02FA">
            <w:pPr>
              <w:spacing w:after="0" w:line="240" w:lineRule="auto"/>
              <w:jc w:val="right"/>
              <w:rPr>
                <w:rFonts w:ascii="Times New Roman" w:eastAsia="Times New Roman" w:hAnsi="Times New Roman" w:cs="Times New Roman"/>
                <w:sz w:val="20"/>
                <w:szCs w:val="20"/>
                <w:lang w:eastAsia="ru-RU"/>
              </w:rPr>
            </w:pPr>
            <w:r w:rsidRPr="00656EE0">
              <w:rPr>
                <w:rFonts w:ascii="Times New Roman" w:eastAsia="Times New Roman" w:hAnsi="Times New Roman" w:cs="Times New Roman"/>
                <w:sz w:val="20"/>
                <w:szCs w:val="20"/>
                <w:lang w:eastAsia="ru-RU"/>
              </w:rPr>
              <w:t>-</w:t>
            </w:r>
          </w:p>
        </w:tc>
      </w:tr>
      <w:tr w:rsidR="00656EE0" w:rsidRPr="00656EE0" w14:paraId="7148DACE" w14:textId="77777777" w:rsidTr="007A02FA">
        <w:tc>
          <w:tcPr>
            <w:tcW w:w="5670" w:type="dxa"/>
            <w:tcBorders>
              <w:top w:val="nil"/>
              <w:left w:val="nil"/>
              <w:bottom w:val="nil"/>
              <w:right w:val="nil"/>
            </w:tcBorders>
            <w:shd w:val="clear" w:color="auto" w:fill="auto"/>
            <w:noWrap/>
            <w:vAlign w:val="bottom"/>
            <w:hideMark/>
          </w:tcPr>
          <w:p w14:paraId="7701CB9B" w14:textId="77777777" w:rsidR="00656EE0" w:rsidRPr="00656EE0" w:rsidRDefault="00656EE0" w:rsidP="007A02FA">
            <w:pPr>
              <w:spacing w:after="0" w:line="240" w:lineRule="auto"/>
              <w:rPr>
                <w:rFonts w:ascii="Times New Roman" w:eastAsia="Times New Roman" w:hAnsi="Times New Roman" w:cs="Times New Roman"/>
                <w:b/>
                <w:bCs/>
                <w:sz w:val="20"/>
                <w:szCs w:val="20"/>
                <w:lang w:eastAsia="ru-RU"/>
              </w:rPr>
            </w:pPr>
            <w:r w:rsidRPr="00656EE0">
              <w:rPr>
                <w:rFonts w:ascii="Times New Roman" w:eastAsia="Times New Roman" w:hAnsi="Times New Roman" w:cs="Times New Roman"/>
                <w:b/>
                <w:bCs/>
                <w:sz w:val="20"/>
                <w:szCs w:val="20"/>
                <w:lang w:eastAsia="ru-RU"/>
              </w:rPr>
              <w:t>Витрати з  податку на прибуток</w:t>
            </w:r>
          </w:p>
        </w:tc>
        <w:tc>
          <w:tcPr>
            <w:tcW w:w="1800" w:type="dxa"/>
            <w:tcBorders>
              <w:top w:val="nil"/>
              <w:left w:val="nil"/>
              <w:bottom w:val="nil"/>
              <w:right w:val="nil"/>
            </w:tcBorders>
            <w:shd w:val="clear" w:color="auto" w:fill="auto"/>
            <w:noWrap/>
            <w:vAlign w:val="bottom"/>
            <w:hideMark/>
          </w:tcPr>
          <w:p w14:paraId="1AECE163" w14:textId="77777777" w:rsidR="00656EE0" w:rsidRPr="00656EE0" w:rsidRDefault="00656EE0" w:rsidP="007A02FA">
            <w:pPr>
              <w:spacing w:after="0" w:line="240" w:lineRule="auto"/>
              <w:rPr>
                <w:rFonts w:ascii="Times New Roman" w:eastAsia="Times New Roman" w:hAnsi="Times New Roman" w:cs="Times New Roman"/>
                <w:b/>
                <w:bCs/>
                <w:sz w:val="20"/>
                <w:szCs w:val="20"/>
                <w:lang w:val="ru-RU" w:eastAsia="ru-RU"/>
              </w:rPr>
            </w:pPr>
            <w:r w:rsidRPr="00656EE0">
              <w:rPr>
                <w:rFonts w:ascii="Times New Roman" w:eastAsia="Times New Roman" w:hAnsi="Times New Roman" w:cs="Times New Roman"/>
                <w:b/>
                <w:bCs/>
                <w:sz w:val="20"/>
                <w:szCs w:val="20"/>
                <w:lang w:val="ru-RU" w:eastAsia="ru-RU"/>
              </w:rPr>
              <w:t xml:space="preserve">              -</w:t>
            </w:r>
          </w:p>
        </w:tc>
        <w:tc>
          <w:tcPr>
            <w:tcW w:w="1890" w:type="dxa"/>
            <w:tcBorders>
              <w:top w:val="nil"/>
              <w:left w:val="nil"/>
              <w:bottom w:val="nil"/>
              <w:right w:val="nil"/>
            </w:tcBorders>
            <w:shd w:val="clear" w:color="auto" w:fill="auto"/>
            <w:noWrap/>
            <w:vAlign w:val="bottom"/>
            <w:hideMark/>
          </w:tcPr>
          <w:p w14:paraId="0C8F51FC" w14:textId="77777777" w:rsidR="00656EE0" w:rsidRPr="00656EE0" w:rsidRDefault="00656EE0" w:rsidP="007A02FA">
            <w:pPr>
              <w:pStyle w:val="a8"/>
              <w:spacing w:after="0" w:line="240" w:lineRule="auto"/>
              <w:ind w:left="360"/>
              <w:jc w:val="center"/>
              <w:rPr>
                <w:rFonts w:ascii="Times New Roman" w:eastAsia="Times New Roman" w:hAnsi="Times New Roman"/>
                <w:b/>
                <w:bCs/>
                <w:sz w:val="20"/>
                <w:szCs w:val="20"/>
                <w:lang w:val="ru-RU" w:eastAsia="ru-RU"/>
              </w:rPr>
            </w:pPr>
            <w:r w:rsidRPr="00656EE0">
              <w:rPr>
                <w:rFonts w:ascii="Times New Roman" w:eastAsia="Times New Roman" w:hAnsi="Times New Roman"/>
                <w:b/>
                <w:bCs/>
                <w:sz w:val="20"/>
                <w:szCs w:val="20"/>
                <w:lang w:val="en-US" w:eastAsia="ru-RU"/>
              </w:rPr>
              <w:t xml:space="preserve">           </w:t>
            </w:r>
            <w:r w:rsidRPr="00656EE0">
              <w:rPr>
                <w:rFonts w:ascii="Times New Roman" w:eastAsia="Times New Roman" w:hAnsi="Times New Roman"/>
                <w:b/>
                <w:bCs/>
                <w:sz w:val="20"/>
                <w:szCs w:val="20"/>
                <w:lang w:val="ru-RU" w:eastAsia="ru-RU"/>
              </w:rPr>
              <w:t>17 360</w:t>
            </w:r>
          </w:p>
        </w:tc>
      </w:tr>
    </w:tbl>
    <w:p w14:paraId="12FEFBC3" w14:textId="77777777" w:rsidR="00656EE0" w:rsidRPr="00656EE0" w:rsidRDefault="00656EE0" w:rsidP="00656EE0">
      <w:pPr>
        <w:rPr>
          <w:rFonts w:ascii="Times New Roman" w:hAnsi="Times New Roman" w:cs="Times New Roman"/>
          <w:b/>
          <w:sz w:val="20"/>
          <w:szCs w:val="20"/>
        </w:rPr>
      </w:pPr>
    </w:p>
    <w:p w14:paraId="5B0D231B" w14:textId="77777777" w:rsidR="00656EE0" w:rsidRPr="00656EE0" w:rsidRDefault="00656EE0" w:rsidP="00656EE0">
      <w:pPr>
        <w:spacing w:after="0" w:line="240" w:lineRule="auto"/>
        <w:jc w:val="both"/>
        <w:rPr>
          <w:rFonts w:ascii="Times New Roman" w:hAnsi="Times New Roman" w:cs="Times New Roman"/>
          <w:b/>
          <w:sz w:val="20"/>
          <w:szCs w:val="20"/>
          <w:lang w:val="ru-RU"/>
        </w:rPr>
      </w:pPr>
    </w:p>
    <w:p w14:paraId="2208B6A6" w14:textId="77777777" w:rsidR="00656EE0" w:rsidRPr="00656EE0" w:rsidRDefault="00656EE0" w:rsidP="00656EE0">
      <w:pPr>
        <w:spacing w:after="0" w:line="240" w:lineRule="auto"/>
        <w:jc w:val="both"/>
        <w:rPr>
          <w:rFonts w:ascii="Times New Roman" w:hAnsi="Times New Roman" w:cs="Times New Roman"/>
          <w:b/>
          <w:sz w:val="20"/>
          <w:szCs w:val="20"/>
          <w:lang w:val="ru-RU"/>
        </w:rPr>
      </w:pPr>
    </w:p>
    <w:p w14:paraId="4353D11A" w14:textId="77777777" w:rsidR="00656EE0" w:rsidRPr="00656EE0" w:rsidRDefault="00656EE0" w:rsidP="00656EE0">
      <w:pPr>
        <w:spacing w:after="0" w:line="240" w:lineRule="auto"/>
        <w:jc w:val="both"/>
        <w:rPr>
          <w:rFonts w:ascii="Times New Roman" w:hAnsi="Times New Roman" w:cs="Times New Roman"/>
          <w:b/>
          <w:sz w:val="20"/>
          <w:szCs w:val="20"/>
        </w:rPr>
      </w:pPr>
      <w:r w:rsidRPr="00656EE0">
        <w:rPr>
          <w:rFonts w:ascii="Times New Roman" w:hAnsi="Times New Roman" w:cs="Times New Roman"/>
          <w:b/>
          <w:sz w:val="20"/>
          <w:szCs w:val="20"/>
          <w:lang w:val="ru-RU"/>
        </w:rPr>
        <w:t xml:space="preserve">6.7. </w:t>
      </w:r>
      <w:r w:rsidRPr="00656EE0">
        <w:rPr>
          <w:rFonts w:ascii="Times New Roman" w:hAnsi="Times New Roman" w:cs="Times New Roman"/>
          <w:b/>
          <w:sz w:val="20"/>
          <w:szCs w:val="20"/>
        </w:rPr>
        <w:t>Зміна у зобов’язаннях, що виникають у результаті фінансової діяльності</w:t>
      </w:r>
    </w:p>
    <w:p w14:paraId="0189A146" w14:textId="77777777" w:rsidR="00656EE0" w:rsidRPr="00656EE0" w:rsidRDefault="00656EE0" w:rsidP="00656EE0">
      <w:pPr>
        <w:pStyle w:val="a8"/>
        <w:spacing w:after="0" w:line="240" w:lineRule="auto"/>
        <w:ind w:left="786"/>
        <w:jc w:val="both"/>
        <w:rPr>
          <w:rFonts w:ascii="Times New Roman" w:hAnsi="Times New Roman"/>
          <w:b/>
          <w:sz w:val="20"/>
          <w:szCs w:val="20"/>
        </w:rPr>
      </w:pPr>
    </w:p>
    <w:tbl>
      <w:tblPr>
        <w:tblW w:w="10669" w:type="dxa"/>
        <w:tblInd w:w="-1201" w:type="dxa"/>
        <w:tblLayout w:type="fixed"/>
        <w:tblLook w:val="04A0" w:firstRow="1" w:lastRow="0" w:firstColumn="1" w:lastColumn="0" w:noHBand="0" w:noVBand="1"/>
      </w:tblPr>
      <w:tblGrid>
        <w:gridCol w:w="742"/>
        <w:gridCol w:w="1701"/>
        <w:gridCol w:w="1638"/>
        <w:gridCol w:w="201"/>
        <w:gridCol w:w="1138"/>
        <w:gridCol w:w="317"/>
        <w:gridCol w:w="1148"/>
        <w:gridCol w:w="307"/>
        <w:gridCol w:w="1158"/>
        <w:gridCol w:w="297"/>
        <w:gridCol w:w="841"/>
        <w:gridCol w:w="614"/>
        <w:gridCol w:w="567"/>
      </w:tblGrid>
      <w:tr w:rsidR="00656EE0" w:rsidRPr="00656EE0" w14:paraId="28EEB5C5" w14:textId="77777777" w:rsidTr="007A02FA">
        <w:trPr>
          <w:trHeight w:val="685"/>
        </w:trPr>
        <w:tc>
          <w:tcPr>
            <w:tcW w:w="2443" w:type="dxa"/>
            <w:gridSpan w:val="2"/>
            <w:tcBorders>
              <w:top w:val="nil"/>
              <w:left w:val="nil"/>
              <w:bottom w:val="single" w:sz="4" w:space="0" w:color="auto"/>
              <w:right w:val="nil"/>
            </w:tcBorders>
            <w:shd w:val="clear" w:color="auto" w:fill="auto"/>
            <w:vAlign w:val="center"/>
            <w:hideMark/>
          </w:tcPr>
          <w:p w14:paraId="17FCB134" w14:textId="77777777" w:rsidR="00656EE0" w:rsidRPr="00656EE0" w:rsidRDefault="00656EE0" w:rsidP="007A02FA">
            <w:pPr>
              <w:spacing w:after="0" w:line="240" w:lineRule="auto"/>
              <w:rPr>
                <w:rFonts w:ascii="Times New Roman" w:eastAsia="Times New Roman" w:hAnsi="Times New Roman" w:cs="Times New Roman"/>
                <w:sz w:val="20"/>
                <w:szCs w:val="20"/>
                <w:lang w:eastAsia="uk-UA"/>
              </w:rPr>
            </w:pPr>
          </w:p>
        </w:tc>
        <w:tc>
          <w:tcPr>
            <w:tcW w:w="1638" w:type="dxa"/>
            <w:tcBorders>
              <w:top w:val="nil"/>
              <w:left w:val="nil"/>
              <w:bottom w:val="single" w:sz="4" w:space="0" w:color="auto"/>
              <w:right w:val="nil"/>
            </w:tcBorders>
            <w:shd w:val="clear" w:color="auto" w:fill="auto"/>
            <w:vAlign w:val="center"/>
            <w:hideMark/>
          </w:tcPr>
          <w:p w14:paraId="5426E943"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Заборгованість за отриманими кредитами</w:t>
            </w:r>
          </w:p>
        </w:tc>
        <w:tc>
          <w:tcPr>
            <w:tcW w:w="1339" w:type="dxa"/>
            <w:gridSpan w:val="2"/>
            <w:tcBorders>
              <w:top w:val="nil"/>
              <w:left w:val="nil"/>
              <w:bottom w:val="single" w:sz="4" w:space="0" w:color="auto"/>
              <w:right w:val="nil"/>
            </w:tcBorders>
            <w:shd w:val="clear" w:color="auto" w:fill="auto"/>
            <w:vAlign w:val="center"/>
            <w:hideMark/>
          </w:tcPr>
          <w:p w14:paraId="73CF9EB8"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Зобов’язання за розрахунками із учасниками</w:t>
            </w:r>
          </w:p>
        </w:tc>
        <w:tc>
          <w:tcPr>
            <w:tcW w:w="1465" w:type="dxa"/>
            <w:gridSpan w:val="2"/>
            <w:tcBorders>
              <w:top w:val="nil"/>
              <w:left w:val="nil"/>
              <w:bottom w:val="single" w:sz="4" w:space="0" w:color="auto"/>
              <w:right w:val="nil"/>
            </w:tcBorders>
            <w:shd w:val="clear" w:color="auto" w:fill="auto"/>
            <w:vAlign w:val="center"/>
            <w:hideMark/>
          </w:tcPr>
          <w:p w14:paraId="7F08E63C"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Зобов’язання по оренді</w:t>
            </w:r>
          </w:p>
        </w:tc>
        <w:tc>
          <w:tcPr>
            <w:tcW w:w="1465" w:type="dxa"/>
            <w:gridSpan w:val="2"/>
            <w:tcBorders>
              <w:top w:val="nil"/>
              <w:left w:val="nil"/>
              <w:bottom w:val="single" w:sz="4" w:space="0" w:color="auto"/>
              <w:right w:val="nil"/>
            </w:tcBorders>
            <w:shd w:val="clear" w:color="auto" w:fill="auto"/>
            <w:vAlign w:val="center"/>
            <w:hideMark/>
          </w:tcPr>
          <w:p w14:paraId="1375937F"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 xml:space="preserve">Зобов’язання </w:t>
            </w:r>
            <w:r w:rsidRPr="00656EE0">
              <w:rPr>
                <w:rFonts w:ascii="Times New Roman" w:eastAsia="Times New Roman" w:hAnsi="Times New Roman" w:cs="Times New Roman"/>
                <w:b/>
                <w:bCs/>
                <w:color w:val="000000"/>
                <w:sz w:val="20"/>
                <w:szCs w:val="20"/>
                <w:lang w:val="ru-RU" w:eastAsia="uk-UA"/>
              </w:rPr>
              <w:t>за об</w:t>
            </w:r>
            <w:r w:rsidRPr="00656EE0">
              <w:rPr>
                <w:rFonts w:ascii="Times New Roman" w:eastAsia="Times New Roman" w:hAnsi="Times New Roman" w:cs="Times New Roman"/>
                <w:b/>
                <w:bCs/>
                <w:color w:val="000000"/>
                <w:sz w:val="20"/>
                <w:szCs w:val="20"/>
                <w:lang w:eastAsia="uk-UA"/>
              </w:rPr>
              <w:t>лігаціями</w:t>
            </w:r>
          </w:p>
        </w:tc>
        <w:tc>
          <w:tcPr>
            <w:tcW w:w="1138" w:type="dxa"/>
            <w:gridSpan w:val="2"/>
            <w:tcBorders>
              <w:top w:val="nil"/>
              <w:left w:val="nil"/>
              <w:bottom w:val="single" w:sz="4" w:space="0" w:color="auto"/>
              <w:right w:val="nil"/>
            </w:tcBorders>
            <w:shd w:val="clear" w:color="000000" w:fill="FFFFFF"/>
            <w:vAlign w:val="center"/>
            <w:hideMark/>
          </w:tcPr>
          <w:p w14:paraId="20A820D1"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 xml:space="preserve">Зобов’язання по іншим договорам </w:t>
            </w:r>
          </w:p>
        </w:tc>
        <w:tc>
          <w:tcPr>
            <w:tcW w:w="1181" w:type="dxa"/>
            <w:gridSpan w:val="2"/>
            <w:tcBorders>
              <w:top w:val="nil"/>
              <w:left w:val="nil"/>
              <w:bottom w:val="single" w:sz="4" w:space="0" w:color="auto"/>
              <w:right w:val="nil"/>
            </w:tcBorders>
            <w:shd w:val="clear" w:color="auto" w:fill="auto"/>
            <w:vAlign w:val="center"/>
            <w:hideMark/>
          </w:tcPr>
          <w:p w14:paraId="6CFFB5CF" w14:textId="77777777" w:rsidR="00656EE0" w:rsidRPr="00656EE0" w:rsidRDefault="00656EE0" w:rsidP="007A02FA">
            <w:pPr>
              <w:spacing w:after="0" w:line="240" w:lineRule="auto"/>
              <w:jc w:val="center"/>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Всього</w:t>
            </w:r>
          </w:p>
        </w:tc>
      </w:tr>
      <w:tr w:rsidR="00656EE0" w:rsidRPr="00656EE0" w14:paraId="40EBD902" w14:textId="77777777" w:rsidTr="007A02FA">
        <w:trPr>
          <w:trHeight w:val="404"/>
        </w:trPr>
        <w:tc>
          <w:tcPr>
            <w:tcW w:w="2443" w:type="dxa"/>
            <w:gridSpan w:val="2"/>
            <w:tcBorders>
              <w:top w:val="single" w:sz="4" w:space="0" w:color="auto"/>
              <w:left w:val="nil"/>
              <w:bottom w:val="nil"/>
              <w:right w:val="nil"/>
            </w:tcBorders>
            <w:shd w:val="clear" w:color="auto" w:fill="auto"/>
            <w:noWrap/>
            <w:vAlign w:val="bottom"/>
            <w:hideMark/>
          </w:tcPr>
          <w:p w14:paraId="68C00BDF"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Балансова вартість на 1 січня 2022</w:t>
            </w:r>
          </w:p>
        </w:tc>
        <w:tc>
          <w:tcPr>
            <w:tcW w:w="1638" w:type="dxa"/>
            <w:tcBorders>
              <w:top w:val="single" w:sz="4" w:space="0" w:color="auto"/>
              <w:left w:val="nil"/>
              <w:bottom w:val="nil"/>
              <w:right w:val="nil"/>
            </w:tcBorders>
            <w:shd w:val="clear" w:color="000000" w:fill="FFFFFF"/>
            <w:vAlign w:val="center"/>
            <w:hideMark/>
          </w:tcPr>
          <w:p w14:paraId="2A946AE4"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221 998</w:t>
            </w:r>
          </w:p>
        </w:tc>
        <w:tc>
          <w:tcPr>
            <w:tcW w:w="1339" w:type="dxa"/>
            <w:gridSpan w:val="2"/>
            <w:tcBorders>
              <w:top w:val="single" w:sz="4" w:space="0" w:color="auto"/>
              <w:left w:val="nil"/>
              <w:bottom w:val="nil"/>
              <w:right w:val="nil"/>
            </w:tcBorders>
            <w:shd w:val="clear" w:color="auto" w:fill="auto"/>
            <w:noWrap/>
            <w:vAlign w:val="bottom"/>
            <w:hideMark/>
          </w:tcPr>
          <w:p w14:paraId="1AD5707E"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5707</w:t>
            </w:r>
          </w:p>
        </w:tc>
        <w:tc>
          <w:tcPr>
            <w:tcW w:w="1465" w:type="dxa"/>
            <w:gridSpan w:val="2"/>
            <w:tcBorders>
              <w:top w:val="single" w:sz="4" w:space="0" w:color="auto"/>
              <w:left w:val="nil"/>
              <w:bottom w:val="nil"/>
              <w:right w:val="nil"/>
            </w:tcBorders>
            <w:shd w:val="clear" w:color="auto" w:fill="auto"/>
            <w:noWrap/>
            <w:vAlign w:val="bottom"/>
            <w:hideMark/>
          </w:tcPr>
          <w:p w14:paraId="09494614"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1 690</w:t>
            </w:r>
          </w:p>
        </w:tc>
        <w:tc>
          <w:tcPr>
            <w:tcW w:w="1465" w:type="dxa"/>
            <w:gridSpan w:val="2"/>
            <w:tcBorders>
              <w:top w:val="single" w:sz="4" w:space="0" w:color="auto"/>
              <w:left w:val="nil"/>
              <w:bottom w:val="nil"/>
              <w:right w:val="nil"/>
            </w:tcBorders>
            <w:shd w:val="clear" w:color="auto" w:fill="auto"/>
            <w:noWrap/>
            <w:vAlign w:val="bottom"/>
            <w:hideMark/>
          </w:tcPr>
          <w:p w14:paraId="5B12187F"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p>
        </w:tc>
        <w:tc>
          <w:tcPr>
            <w:tcW w:w="1138" w:type="dxa"/>
            <w:gridSpan w:val="2"/>
            <w:tcBorders>
              <w:top w:val="single" w:sz="4" w:space="0" w:color="auto"/>
              <w:left w:val="nil"/>
              <w:bottom w:val="nil"/>
              <w:right w:val="nil"/>
            </w:tcBorders>
            <w:shd w:val="clear" w:color="auto" w:fill="auto"/>
            <w:noWrap/>
            <w:vAlign w:val="bottom"/>
            <w:hideMark/>
          </w:tcPr>
          <w:p w14:paraId="6042B8EB"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0</w:t>
            </w:r>
          </w:p>
        </w:tc>
        <w:tc>
          <w:tcPr>
            <w:tcW w:w="1181" w:type="dxa"/>
            <w:gridSpan w:val="2"/>
            <w:tcBorders>
              <w:top w:val="single" w:sz="4" w:space="0" w:color="auto"/>
              <w:left w:val="nil"/>
              <w:bottom w:val="nil"/>
              <w:right w:val="nil"/>
            </w:tcBorders>
            <w:shd w:val="clear" w:color="000000" w:fill="FFFFFF"/>
            <w:vAlign w:val="center"/>
            <w:hideMark/>
          </w:tcPr>
          <w:p w14:paraId="7ABD0814"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229 395</w:t>
            </w:r>
          </w:p>
        </w:tc>
      </w:tr>
      <w:tr w:rsidR="00656EE0" w:rsidRPr="00656EE0" w14:paraId="74CBFB84" w14:textId="77777777" w:rsidTr="007A02FA">
        <w:trPr>
          <w:trHeight w:val="404"/>
        </w:trPr>
        <w:tc>
          <w:tcPr>
            <w:tcW w:w="2443" w:type="dxa"/>
            <w:gridSpan w:val="2"/>
            <w:tcBorders>
              <w:top w:val="nil"/>
              <w:left w:val="nil"/>
              <w:bottom w:val="nil"/>
              <w:right w:val="nil"/>
            </w:tcBorders>
            <w:shd w:val="clear" w:color="000000" w:fill="FFFFFF"/>
            <w:vAlign w:val="center"/>
            <w:hideMark/>
          </w:tcPr>
          <w:p w14:paraId="32F0F160"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Отримання кредитів</w:t>
            </w:r>
          </w:p>
        </w:tc>
        <w:tc>
          <w:tcPr>
            <w:tcW w:w="1638" w:type="dxa"/>
            <w:tcBorders>
              <w:top w:val="nil"/>
              <w:left w:val="nil"/>
              <w:bottom w:val="nil"/>
              <w:right w:val="nil"/>
            </w:tcBorders>
            <w:shd w:val="clear" w:color="000000" w:fill="FFFFFF"/>
            <w:vAlign w:val="center"/>
            <w:hideMark/>
          </w:tcPr>
          <w:p w14:paraId="6068CCE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32 533</w:t>
            </w:r>
          </w:p>
        </w:tc>
        <w:tc>
          <w:tcPr>
            <w:tcW w:w="1339" w:type="dxa"/>
            <w:gridSpan w:val="2"/>
            <w:tcBorders>
              <w:top w:val="nil"/>
              <w:left w:val="nil"/>
              <w:bottom w:val="nil"/>
              <w:right w:val="nil"/>
            </w:tcBorders>
            <w:shd w:val="clear" w:color="000000" w:fill="FFFFFF"/>
            <w:vAlign w:val="center"/>
            <w:hideMark/>
          </w:tcPr>
          <w:p w14:paraId="2F8ADD9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7D63D1D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465" w:type="dxa"/>
            <w:gridSpan w:val="2"/>
            <w:tcBorders>
              <w:top w:val="nil"/>
              <w:left w:val="nil"/>
              <w:bottom w:val="nil"/>
              <w:right w:val="nil"/>
            </w:tcBorders>
            <w:shd w:val="clear" w:color="000000" w:fill="FFFFFF"/>
            <w:vAlign w:val="center"/>
            <w:hideMark/>
          </w:tcPr>
          <w:p w14:paraId="79769CE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566DCB0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4D13345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32 533</w:t>
            </w:r>
          </w:p>
        </w:tc>
      </w:tr>
      <w:tr w:rsidR="00656EE0" w:rsidRPr="00656EE0" w14:paraId="7E7B4A08" w14:textId="77777777" w:rsidTr="007A02FA">
        <w:trPr>
          <w:trHeight w:val="274"/>
        </w:trPr>
        <w:tc>
          <w:tcPr>
            <w:tcW w:w="2443" w:type="dxa"/>
            <w:gridSpan w:val="2"/>
            <w:tcBorders>
              <w:top w:val="nil"/>
              <w:left w:val="nil"/>
              <w:bottom w:val="nil"/>
              <w:right w:val="nil"/>
            </w:tcBorders>
            <w:shd w:val="clear" w:color="000000" w:fill="FFFFFF"/>
            <w:vAlign w:val="center"/>
            <w:hideMark/>
          </w:tcPr>
          <w:p w14:paraId="507CF834"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xml:space="preserve">Погашення </w:t>
            </w:r>
          </w:p>
        </w:tc>
        <w:tc>
          <w:tcPr>
            <w:tcW w:w="1638" w:type="dxa"/>
            <w:tcBorders>
              <w:top w:val="nil"/>
              <w:left w:val="nil"/>
              <w:bottom w:val="nil"/>
              <w:right w:val="nil"/>
            </w:tcBorders>
            <w:shd w:val="clear" w:color="000000" w:fill="FFFFFF"/>
            <w:vAlign w:val="center"/>
            <w:hideMark/>
          </w:tcPr>
          <w:p w14:paraId="654AC97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(203 311)</w:t>
            </w:r>
          </w:p>
        </w:tc>
        <w:tc>
          <w:tcPr>
            <w:tcW w:w="1339" w:type="dxa"/>
            <w:gridSpan w:val="2"/>
            <w:tcBorders>
              <w:top w:val="nil"/>
              <w:left w:val="nil"/>
              <w:bottom w:val="nil"/>
              <w:right w:val="nil"/>
            </w:tcBorders>
            <w:shd w:val="clear" w:color="000000" w:fill="FFFFFF"/>
            <w:vAlign w:val="center"/>
            <w:hideMark/>
          </w:tcPr>
          <w:p w14:paraId="011FCDA0"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C201C1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(1 690)</w:t>
            </w:r>
          </w:p>
        </w:tc>
        <w:tc>
          <w:tcPr>
            <w:tcW w:w="1465" w:type="dxa"/>
            <w:gridSpan w:val="2"/>
            <w:tcBorders>
              <w:top w:val="nil"/>
              <w:left w:val="nil"/>
              <w:bottom w:val="nil"/>
              <w:right w:val="nil"/>
            </w:tcBorders>
            <w:shd w:val="clear" w:color="000000" w:fill="FFFFFF"/>
            <w:vAlign w:val="center"/>
            <w:hideMark/>
          </w:tcPr>
          <w:p w14:paraId="36E345B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47F6B08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5DE03C6F" w14:textId="77777777" w:rsidR="00656EE0" w:rsidRPr="00656EE0" w:rsidRDefault="00656EE0" w:rsidP="007A02FA">
            <w:pPr>
              <w:spacing w:after="0" w:line="240" w:lineRule="auto"/>
              <w:ind w:right="-296"/>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xml:space="preserve"> (205 001)</w:t>
            </w:r>
          </w:p>
        </w:tc>
      </w:tr>
      <w:tr w:rsidR="00656EE0" w:rsidRPr="00656EE0" w14:paraId="0737C7F1" w14:textId="77777777" w:rsidTr="007A02FA">
        <w:trPr>
          <w:trHeight w:val="274"/>
        </w:trPr>
        <w:tc>
          <w:tcPr>
            <w:tcW w:w="2443" w:type="dxa"/>
            <w:gridSpan w:val="2"/>
            <w:tcBorders>
              <w:top w:val="nil"/>
              <w:left w:val="nil"/>
              <w:bottom w:val="nil"/>
              <w:right w:val="nil"/>
            </w:tcBorders>
            <w:shd w:val="clear" w:color="000000" w:fill="FFFFFF"/>
            <w:vAlign w:val="center"/>
            <w:hideMark/>
          </w:tcPr>
          <w:p w14:paraId="5AD421B2"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Нарахування дивідендів</w:t>
            </w:r>
          </w:p>
        </w:tc>
        <w:tc>
          <w:tcPr>
            <w:tcW w:w="1638" w:type="dxa"/>
            <w:tcBorders>
              <w:top w:val="nil"/>
              <w:left w:val="nil"/>
              <w:bottom w:val="nil"/>
              <w:right w:val="nil"/>
            </w:tcBorders>
            <w:shd w:val="clear" w:color="000000" w:fill="FFFFFF"/>
            <w:vAlign w:val="center"/>
            <w:hideMark/>
          </w:tcPr>
          <w:p w14:paraId="171D8F32"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640B295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1B3E911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4A5174C0"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31F8CF9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314034D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r>
      <w:tr w:rsidR="00656EE0" w:rsidRPr="00656EE0" w14:paraId="02F5C00A" w14:textId="77777777" w:rsidTr="007A02FA">
        <w:trPr>
          <w:trHeight w:val="274"/>
        </w:trPr>
        <w:tc>
          <w:tcPr>
            <w:tcW w:w="2443" w:type="dxa"/>
            <w:gridSpan w:val="2"/>
            <w:tcBorders>
              <w:top w:val="nil"/>
              <w:left w:val="nil"/>
              <w:bottom w:val="nil"/>
              <w:right w:val="nil"/>
            </w:tcBorders>
            <w:shd w:val="clear" w:color="000000" w:fill="FFFFFF"/>
            <w:vAlign w:val="center"/>
            <w:hideMark/>
          </w:tcPr>
          <w:p w14:paraId="01FE25FF"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Виплата дивідендів</w:t>
            </w:r>
          </w:p>
        </w:tc>
        <w:tc>
          <w:tcPr>
            <w:tcW w:w="1638" w:type="dxa"/>
            <w:tcBorders>
              <w:top w:val="nil"/>
              <w:left w:val="nil"/>
              <w:bottom w:val="nil"/>
              <w:right w:val="nil"/>
            </w:tcBorders>
            <w:shd w:val="clear" w:color="000000" w:fill="FFFFFF"/>
            <w:vAlign w:val="center"/>
            <w:hideMark/>
          </w:tcPr>
          <w:p w14:paraId="0E045905"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57D7BCD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(5 707)</w:t>
            </w:r>
          </w:p>
        </w:tc>
        <w:tc>
          <w:tcPr>
            <w:tcW w:w="1465" w:type="dxa"/>
            <w:gridSpan w:val="2"/>
            <w:tcBorders>
              <w:top w:val="nil"/>
              <w:left w:val="nil"/>
              <w:bottom w:val="nil"/>
              <w:right w:val="nil"/>
            </w:tcBorders>
            <w:shd w:val="clear" w:color="000000" w:fill="FFFFFF"/>
            <w:vAlign w:val="center"/>
            <w:hideMark/>
          </w:tcPr>
          <w:p w14:paraId="0A7401B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1F725DC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0184CA7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5E5877B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(5 707)</w:t>
            </w:r>
          </w:p>
        </w:tc>
      </w:tr>
      <w:tr w:rsidR="00656EE0" w:rsidRPr="00656EE0" w14:paraId="18129D2F" w14:textId="77777777" w:rsidTr="007A02FA">
        <w:trPr>
          <w:trHeight w:val="493"/>
        </w:trPr>
        <w:tc>
          <w:tcPr>
            <w:tcW w:w="2443" w:type="dxa"/>
            <w:gridSpan w:val="2"/>
            <w:tcBorders>
              <w:top w:val="nil"/>
              <w:left w:val="nil"/>
              <w:bottom w:val="nil"/>
              <w:right w:val="nil"/>
            </w:tcBorders>
            <w:shd w:val="clear" w:color="000000" w:fill="FFFFFF"/>
            <w:vAlign w:val="center"/>
            <w:hideMark/>
          </w:tcPr>
          <w:p w14:paraId="28D4F7AE"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Визнання нових зобов'язань за об'єктами, отриманими в лізинг протягом року, модифікації попередньо визнаних зобов'язань</w:t>
            </w:r>
          </w:p>
        </w:tc>
        <w:tc>
          <w:tcPr>
            <w:tcW w:w="1638" w:type="dxa"/>
            <w:tcBorders>
              <w:top w:val="nil"/>
              <w:left w:val="nil"/>
              <w:bottom w:val="nil"/>
              <w:right w:val="nil"/>
            </w:tcBorders>
            <w:shd w:val="clear" w:color="000000" w:fill="FFFFFF"/>
            <w:vAlign w:val="center"/>
            <w:hideMark/>
          </w:tcPr>
          <w:p w14:paraId="0D2EA2F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512E6C31"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7CF96FC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08435A81"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1AF3B58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1288758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r>
      <w:tr w:rsidR="00656EE0" w:rsidRPr="00656EE0" w14:paraId="4F995D54" w14:textId="77777777" w:rsidTr="007A02FA">
        <w:trPr>
          <w:trHeight w:val="274"/>
        </w:trPr>
        <w:tc>
          <w:tcPr>
            <w:tcW w:w="2443" w:type="dxa"/>
            <w:gridSpan w:val="2"/>
            <w:tcBorders>
              <w:top w:val="nil"/>
              <w:left w:val="nil"/>
              <w:bottom w:val="nil"/>
              <w:right w:val="nil"/>
            </w:tcBorders>
            <w:shd w:val="clear" w:color="000000" w:fill="FFFFFF"/>
            <w:vAlign w:val="center"/>
            <w:hideMark/>
          </w:tcPr>
          <w:p w14:paraId="1D24CA53"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Нарахування процентів</w:t>
            </w:r>
          </w:p>
        </w:tc>
        <w:tc>
          <w:tcPr>
            <w:tcW w:w="1638" w:type="dxa"/>
            <w:tcBorders>
              <w:top w:val="nil"/>
              <w:left w:val="nil"/>
              <w:bottom w:val="nil"/>
              <w:right w:val="nil"/>
            </w:tcBorders>
            <w:shd w:val="clear" w:color="000000" w:fill="FFFFFF"/>
            <w:vAlign w:val="center"/>
            <w:hideMark/>
          </w:tcPr>
          <w:p w14:paraId="2772991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29 172</w:t>
            </w:r>
          </w:p>
        </w:tc>
        <w:tc>
          <w:tcPr>
            <w:tcW w:w="1339" w:type="dxa"/>
            <w:gridSpan w:val="2"/>
            <w:tcBorders>
              <w:top w:val="nil"/>
              <w:left w:val="nil"/>
              <w:bottom w:val="nil"/>
              <w:right w:val="nil"/>
            </w:tcBorders>
            <w:shd w:val="clear" w:color="000000" w:fill="FFFFFF"/>
            <w:vAlign w:val="center"/>
            <w:hideMark/>
          </w:tcPr>
          <w:p w14:paraId="7268A18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309E0D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1D04148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4094C9F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2714449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val="ru-RU" w:eastAsia="uk-UA"/>
              </w:rPr>
            </w:pPr>
            <w:r w:rsidRPr="00656EE0">
              <w:rPr>
                <w:rFonts w:ascii="Times New Roman" w:eastAsia="Times New Roman" w:hAnsi="Times New Roman" w:cs="Times New Roman"/>
                <w:color w:val="000000"/>
                <w:sz w:val="20"/>
                <w:szCs w:val="20"/>
                <w:lang w:eastAsia="uk-UA"/>
              </w:rPr>
              <w:t>29 17</w:t>
            </w:r>
            <w:r w:rsidRPr="00656EE0">
              <w:rPr>
                <w:rFonts w:ascii="Times New Roman" w:eastAsia="Times New Roman" w:hAnsi="Times New Roman" w:cs="Times New Roman"/>
                <w:color w:val="000000"/>
                <w:sz w:val="20"/>
                <w:szCs w:val="20"/>
                <w:lang w:val="ru-RU" w:eastAsia="uk-UA"/>
              </w:rPr>
              <w:t>2</w:t>
            </w:r>
          </w:p>
        </w:tc>
      </w:tr>
      <w:tr w:rsidR="00656EE0" w:rsidRPr="00656EE0" w14:paraId="0FB5EBCE" w14:textId="77777777" w:rsidTr="007A02FA">
        <w:trPr>
          <w:trHeight w:val="274"/>
        </w:trPr>
        <w:tc>
          <w:tcPr>
            <w:tcW w:w="2443" w:type="dxa"/>
            <w:gridSpan w:val="2"/>
            <w:tcBorders>
              <w:top w:val="nil"/>
              <w:left w:val="nil"/>
              <w:bottom w:val="nil"/>
              <w:right w:val="nil"/>
            </w:tcBorders>
            <w:shd w:val="clear" w:color="000000" w:fill="FFFFFF"/>
            <w:vAlign w:val="center"/>
            <w:hideMark/>
          </w:tcPr>
          <w:p w14:paraId="499E49FD"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Сплата процентів</w:t>
            </w:r>
          </w:p>
        </w:tc>
        <w:tc>
          <w:tcPr>
            <w:tcW w:w="1638" w:type="dxa"/>
            <w:tcBorders>
              <w:top w:val="nil"/>
              <w:left w:val="nil"/>
              <w:bottom w:val="nil"/>
              <w:right w:val="nil"/>
            </w:tcBorders>
            <w:shd w:val="clear" w:color="000000" w:fill="FFFFFF"/>
            <w:vAlign w:val="center"/>
            <w:hideMark/>
          </w:tcPr>
          <w:p w14:paraId="58894D05"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(28 12</w:t>
            </w:r>
            <w:r w:rsidRPr="00656EE0">
              <w:rPr>
                <w:rFonts w:ascii="Times New Roman" w:eastAsia="Times New Roman" w:hAnsi="Times New Roman" w:cs="Times New Roman"/>
                <w:color w:val="000000"/>
                <w:sz w:val="20"/>
                <w:szCs w:val="20"/>
                <w:lang w:val="ru-RU" w:eastAsia="uk-UA"/>
              </w:rPr>
              <w:t>1</w:t>
            </w: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265C980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4941FF6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03EF82E9"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167DE77C"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7726346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(28 121)</w:t>
            </w:r>
          </w:p>
        </w:tc>
      </w:tr>
      <w:tr w:rsidR="00656EE0" w:rsidRPr="00656EE0" w14:paraId="000BFCA9" w14:textId="77777777" w:rsidTr="007A02FA">
        <w:trPr>
          <w:trHeight w:val="274"/>
        </w:trPr>
        <w:tc>
          <w:tcPr>
            <w:tcW w:w="2443" w:type="dxa"/>
            <w:gridSpan w:val="2"/>
            <w:tcBorders>
              <w:top w:val="nil"/>
              <w:left w:val="nil"/>
              <w:bottom w:val="nil"/>
              <w:right w:val="nil"/>
            </w:tcBorders>
            <w:shd w:val="clear" w:color="000000" w:fill="FFFFFF"/>
            <w:vAlign w:val="center"/>
            <w:hideMark/>
          </w:tcPr>
          <w:p w14:paraId="5123E5EC"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xml:space="preserve">Викуп облігацій               </w:t>
            </w:r>
          </w:p>
        </w:tc>
        <w:tc>
          <w:tcPr>
            <w:tcW w:w="1638" w:type="dxa"/>
            <w:tcBorders>
              <w:top w:val="nil"/>
              <w:left w:val="nil"/>
              <w:bottom w:val="nil"/>
              <w:right w:val="nil"/>
            </w:tcBorders>
            <w:shd w:val="clear" w:color="000000" w:fill="FFFFFF"/>
            <w:vAlign w:val="center"/>
            <w:hideMark/>
          </w:tcPr>
          <w:p w14:paraId="69386F6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0</w:t>
            </w:r>
          </w:p>
        </w:tc>
        <w:tc>
          <w:tcPr>
            <w:tcW w:w="1339" w:type="dxa"/>
            <w:gridSpan w:val="2"/>
            <w:tcBorders>
              <w:top w:val="nil"/>
              <w:left w:val="nil"/>
              <w:bottom w:val="nil"/>
              <w:right w:val="nil"/>
            </w:tcBorders>
            <w:shd w:val="clear" w:color="000000" w:fill="FFFFFF"/>
            <w:vAlign w:val="center"/>
            <w:hideMark/>
          </w:tcPr>
          <w:p w14:paraId="3516354E"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007D35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743A0E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61 000</w:t>
            </w:r>
          </w:p>
        </w:tc>
        <w:tc>
          <w:tcPr>
            <w:tcW w:w="1138" w:type="dxa"/>
            <w:gridSpan w:val="2"/>
            <w:tcBorders>
              <w:top w:val="nil"/>
              <w:left w:val="nil"/>
              <w:bottom w:val="nil"/>
              <w:right w:val="nil"/>
            </w:tcBorders>
            <w:shd w:val="clear" w:color="000000" w:fill="FFFFFF"/>
            <w:vAlign w:val="center"/>
            <w:hideMark/>
          </w:tcPr>
          <w:p w14:paraId="3881624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81" w:type="dxa"/>
            <w:gridSpan w:val="2"/>
            <w:tcBorders>
              <w:top w:val="nil"/>
              <w:left w:val="nil"/>
              <w:bottom w:val="nil"/>
              <w:right w:val="nil"/>
            </w:tcBorders>
            <w:shd w:val="clear" w:color="000000" w:fill="FFFFFF"/>
            <w:vAlign w:val="center"/>
            <w:hideMark/>
          </w:tcPr>
          <w:p w14:paraId="56A4819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61 000</w:t>
            </w:r>
          </w:p>
        </w:tc>
      </w:tr>
      <w:tr w:rsidR="00656EE0" w:rsidRPr="00656EE0" w14:paraId="4913A863" w14:textId="77777777" w:rsidTr="007A02FA">
        <w:trPr>
          <w:trHeight w:val="263"/>
        </w:trPr>
        <w:tc>
          <w:tcPr>
            <w:tcW w:w="2443" w:type="dxa"/>
            <w:gridSpan w:val="2"/>
            <w:tcBorders>
              <w:top w:val="nil"/>
              <w:left w:val="nil"/>
              <w:bottom w:val="nil"/>
              <w:right w:val="nil"/>
            </w:tcBorders>
            <w:shd w:val="clear" w:color="000000" w:fill="FFFFFF"/>
            <w:vAlign w:val="center"/>
            <w:hideMark/>
          </w:tcPr>
          <w:p w14:paraId="66E89677"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xml:space="preserve">Погашення </w:t>
            </w:r>
          </w:p>
        </w:tc>
        <w:tc>
          <w:tcPr>
            <w:tcW w:w="1638" w:type="dxa"/>
            <w:tcBorders>
              <w:top w:val="nil"/>
              <w:left w:val="nil"/>
              <w:bottom w:val="nil"/>
              <w:right w:val="nil"/>
            </w:tcBorders>
            <w:shd w:val="clear" w:color="000000" w:fill="FFFFFF"/>
            <w:vAlign w:val="center"/>
            <w:hideMark/>
          </w:tcPr>
          <w:p w14:paraId="03E1407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7373695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2D9D842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0EE399B9"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(2 000)</w:t>
            </w:r>
          </w:p>
        </w:tc>
        <w:tc>
          <w:tcPr>
            <w:tcW w:w="1138" w:type="dxa"/>
            <w:gridSpan w:val="2"/>
            <w:tcBorders>
              <w:top w:val="nil"/>
              <w:left w:val="nil"/>
              <w:bottom w:val="nil"/>
              <w:right w:val="nil"/>
            </w:tcBorders>
            <w:shd w:val="clear" w:color="000000" w:fill="FFFFFF"/>
            <w:vAlign w:val="center"/>
            <w:hideMark/>
          </w:tcPr>
          <w:p w14:paraId="4C8D019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58838860"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(2000)</w:t>
            </w:r>
          </w:p>
        </w:tc>
      </w:tr>
      <w:tr w:rsidR="00656EE0" w:rsidRPr="00656EE0" w14:paraId="0CC6BF9C" w14:textId="77777777" w:rsidTr="007A02FA">
        <w:trPr>
          <w:trHeight w:val="274"/>
        </w:trPr>
        <w:tc>
          <w:tcPr>
            <w:tcW w:w="2443" w:type="dxa"/>
            <w:gridSpan w:val="2"/>
            <w:tcBorders>
              <w:top w:val="nil"/>
              <w:left w:val="nil"/>
              <w:bottom w:val="nil"/>
              <w:right w:val="nil"/>
            </w:tcBorders>
            <w:shd w:val="clear" w:color="000000" w:fill="FFFFFF"/>
            <w:vAlign w:val="center"/>
            <w:hideMark/>
          </w:tcPr>
          <w:p w14:paraId="122FABD2"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Нарахування відсоткового доходу по облігаціям</w:t>
            </w:r>
          </w:p>
        </w:tc>
        <w:tc>
          <w:tcPr>
            <w:tcW w:w="1638" w:type="dxa"/>
            <w:tcBorders>
              <w:top w:val="nil"/>
              <w:left w:val="nil"/>
              <w:bottom w:val="nil"/>
              <w:right w:val="nil"/>
            </w:tcBorders>
            <w:shd w:val="clear" w:color="000000" w:fill="FFFFFF"/>
            <w:vAlign w:val="center"/>
            <w:hideMark/>
          </w:tcPr>
          <w:p w14:paraId="49DF403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14AEC51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0FCCA22F"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876A4D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23 626</w:t>
            </w:r>
          </w:p>
        </w:tc>
        <w:tc>
          <w:tcPr>
            <w:tcW w:w="1138" w:type="dxa"/>
            <w:gridSpan w:val="2"/>
            <w:tcBorders>
              <w:top w:val="nil"/>
              <w:left w:val="nil"/>
              <w:bottom w:val="nil"/>
              <w:right w:val="nil"/>
            </w:tcBorders>
            <w:shd w:val="clear" w:color="000000" w:fill="FFFFFF"/>
            <w:vAlign w:val="center"/>
            <w:hideMark/>
          </w:tcPr>
          <w:p w14:paraId="3A9E95B0"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70E142A6"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23626</w:t>
            </w:r>
          </w:p>
        </w:tc>
      </w:tr>
      <w:tr w:rsidR="00656EE0" w:rsidRPr="00656EE0" w14:paraId="7B0ABA01" w14:textId="77777777" w:rsidTr="007A02FA">
        <w:trPr>
          <w:trHeight w:val="274"/>
        </w:trPr>
        <w:tc>
          <w:tcPr>
            <w:tcW w:w="2443" w:type="dxa"/>
            <w:gridSpan w:val="2"/>
            <w:tcBorders>
              <w:top w:val="nil"/>
              <w:left w:val="nil"/>
              <w:bottom w:val="nil"/>
              <w:right w:val="nil"/>
            </w:tcBorders>
            <w:shd w:val="clear" w:color="000000" w:fill="FFFFFF"/>
            <w:vAlign w:val="center"/>
            <w:hideMark/>
          </w:tcPr>
          <w:p w14:paraId="3FB18D54"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Погашення відсоткового доходу по облігаціям</w:t>
            </w:r>
          </w:p>
        </w:tc>
        <w:tc>
          <w:tcPr>
            <w:tcW w:w="1638" w:type="dxa"/>
            <w:tcBorders>
              <w:top w:val="nil"/>
              <w:left w:val="nil"/>
              <w:bottom w:val="nil"/>
              <w:right w:val="nil"/>
            </w:tcBorders>
            <w:shd w:val="clear" w:color="000000" w:fill="FFFFFF"/>
            <w:vAlign w:val="center"/>
            <w:hideMark/>
          </w:tcPr>
          <w:p w14:paraId="1987983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01E6975A"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0648FB5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8DFE3F2"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(19 15</w:t>
            </w:r>
            <w:r w:rsidRPr="00656EE0">
              <w:rPr>
                <w:rFonts w:ascii="Times New Roman" w:eastAsia="Times New Roman" w:hAnsi="Times New Roman" w:cs="Times New Roman"/>
                <w:color w:val="000000"/>
                <w:sz w:val="20"/>
                <w:szCs w:val="20"/>
                <w:lang w:val="ru-RU" w:eastAsia="uk-UA"/>
              </w:rPr>
              <w:t>5</w:t>
            </w:r>
            <w:r w:rsidRPr="00656EE0">
              <w:rPr>
                <w:rFonts w:ascii="Times New Roman" w:eastAsia="Times New Roman" w:hAnsi="Times New Roman" w:cs="Times New Roman"/>
                <w:color w:val="000000"/>
                <w:sz w:val="20"/>
                <w:szCs w:val="20"/>
                <w:lang w:eastAsia="uk-UA"/>
              </w:rPr>
              <w:t>)</w:t>
            </w:r>
          </w:p>
        </w:tc>
        <w:tc>
          <w:tcPr>
            <w:tcW w:w="1138" w:type="dxa"/>
            <w:gridSpan w:val="2"/>
            <w:tcBorders>
              <w:top w:val="nil"/>
              <w:left w:val="nil"/>
              <w:bottom w:val="nil"/>
              <w:right w:val="nil"/>
            </w:tcBorders>
            <w:shd w:val="clear" w:color="000000" w:fill="FFFFFF"/>
            <w:vAlign w:val="center"/>
            <w:hideMark/>
          </w:tcPr>
          <w:p w14:paraId="00389E7D"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181" w:type="dxa"/>
            <w:gridSpan w:val="2"/>
            <w:tcBorders>
              <w:top w:val="nil"/>
              <w:left w:val="nil"/>
              <w:bottom w:val="nil"/>
              <w:right w:val="nil"/>
            </w:tcBorders>
            <w:shd w:val="clear" w:color="000000" w:fill="FFFFFF"/>
            <w:vAlign w:val="center"/>
            <w:hideMark/>
          </w:tcPr>
          <w:p w14:paraId="1724D4F7"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(1915</w:t>
            </w:r>
            <w:r w:rsidRPr="00656EE0">
              <w:rPr>
                <w:rFonts w:ascii="Times New Roman" w:eastAsia="Times New Roman" w:hAnsi="Times New Roman" w:cs="Times New Roman"/>
                <w:color w:val="000000"/>
                <w:sz w:val="20"/>
                <w:szCs w:val="20"/>
                <w:lang w:val="ru-RU" w:eastAsia="uk-UA"/>
              </w:rPr>
              <w:t>5</w:t>
            </w:r>
            <w:r w:rsidRPr="00656EE0">
              <w:rPr>
                <w:rFonts w:ascii="Times New Roman" w:eastAsia="Times New Roman" w:hAnsi="Times New Roman" w:cs="Times New Roman"/>
                <w:color w:val="000000"/>
                <w:sz w:val="20"/>
                <w:szCs w:val="20"/>
                <w:lang w:eastAsia="uk-UA"/>
              </w:rPr>
              <w:t>)</w:t>
            </w:r>
          </w:p>
        </w:tc>
      </w:tr>
      <w:tr w:rsidR="00656EE0" w:rsidRPr="00656EE0" w14:paraId="4B359257" w14:textId="77777777" w:rsidTr="007A02FA">
        <w:trPr>
          <w:trHeight w:val="274"/>
        </w:trPr>
        <w:tc>
          <w:tcPr>
            <w:tcW w:w="2443" w:type="dxa"/>
            <w:gridSpan w:val="2"/>
            <w:tcBorders>
              <w:top w:val="nil"/>
              <w:left w:val="nil"/>
              <w:bottom w:val="nil"/>
              <w:right w:val="nil"/>
            </w:tcBorders>
            <w:shd w:val="clear" w:color="000000" w:fill="FFFFFF"/>
            <w:vAlign w:val="center"/>
            <w:hideMark/>
          </w:tcPr>
          <w:p w14:paraId="658EC25C" w14:textId="77777777" w:rsidR="00656EE0" w:rsidRPr="00656EE0" w:rsidRDefault="00656EE0" w:rsidP="007A02FA">
            <w:pPr>
              <w:spacing w:after="0" w:line="240" w:lineRule="auto"/>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Інші договори</w:t>
            </w:r>
          </w:p>
        </w:tc>
        <w:tc>
          <w:tcPr>
            <w:tcW w:w="1638" w:type="dxa"/>
            <w:tcBorders>
              <w:top w:val="nil"/>
              <w:left w:val="nil"/>
              <w:bottom w:val="nil"/>
              <w:right w:val="nil"/>
            </w:tcBorders>
            <w:shd w:val="clear" w:color="000000" w:fill="FFFFFF"/>
            <w:vAlign w:val="center"/>
            <w:hideMark/>
          </w:tcPr>
          <w:p w14:paraId="30C33B8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339" w:type="dxa"/>
            <w:gridSpan w:val="2"/>
            <w:tcBorders>
              <w:top w:val="nil"/>
              <w:left w:val="nil"/>
              <w:bottom w:val="nil"/>
              <w:right w:val="nil"/>
            </w:tcBorders>
            <w:shd w:val="clear" w:color="000000" w:fill="FFFFFF"/>
            <w:vAlign w:val="center"/>
            <w:hideMark/>
          </w:tcPr>
          <w:p w14:paraId="4CCFB0C3"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56BD194E"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2F80B7D4"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 </w:t>
            </w:r>
          </w:p>
        </w:tc>
        <w:tc>
          <w:tcPr>
            <w:tcW w:w="1138" w:type="dxa"/>
            <w:gridSpan w:val="2"/>
            <w:tcBorders>
              <w:top w:val="nil"/>
              <w:left w:val="nil"/>
              <w:bottom w:val="nil"/>
              <w:right w:val="nil"/>
            </w:tcBorders>
            <w:shd w:val="clear" w:color="000000" w:fill="FFFFFF"/>
            <w:vAlign w:val="center"/>
            <w:hideMark/>
          </w:tcPr>
          <w:p w14:paraId="78190878"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30 537</w:t>
            </w:r>
          </w:p>
        </w:tc>
        <w:tc>
          <w:tcPr>
            <w:tcW w:w="1181" w:type="dxa"/>
            <w:gridSpan w:val="2"/>
            <w:tcBorders>
              <w:top w:val="nil"/>
              <w:left w:val="nil"/>
              <w:bottom w:val="nil"/>
              <w:right w:val="nil"/>
            </w:tcBorders>
            <w:shd w:val="clear" w:color="000000" w:fill="FFFFFF"/>
            <w:vAlign w:val="center"/>
            <w:hideMark/>
          </w:tcPr>
          <w:p w14:paraId="7366D63B" w14:textId="77777777" w:rsidR="00656EE0" w:rsidRPr="00656EE0" w:rsidRDefault="00656EE0" w:rsidP="007A02FA">
            <w:pPr>
              <w:spacing w:after="0" w:line="240" w:lineRule="auto"/>
              <w:jc w:val="right"/>
              <w:rPr>
                <w:rFonts w:ascii="Times New Roman" w:eastAsia="Times New Roman" w:hAnsi="Times New Roman" w:cs="Times New Roman"/>
                <w:color w:val="000000"/>
                <w:sz w:val="20"/>
                <w:szCs w:val="20"/>
                <w:lang w:eastAsia="uk-UA"/>
              </w:rPr>
            </w:pPr>
            <w:r w:rsidRPr="00656EE0">
              <w:rPr>
                <w:rFonts w:ascii="Times New Roman" w:eastAsia="Times New Roman" w:hAnsi="Times New Roman" w:cs="Times New Roman"/>
                <w:color w:val="000000"/>
                <w:sz w:val="20"/>
                <w:szCs w:val="20"/>
                <w:lang w:eastAsia="uk-UA"/>
              </w:rPr>
              <w:t>30537</w:t>
            </w:r>
          </w:p>
        </w:tc>
      </w:tr>
      <w:tr w:rsidR="00656EE0" w:rsidRPr="00656EE0" w14:paraId="1B944977" w14:textId="77777777" w:rsidTr="007A02FA">
        <w:trPr>
          <w:trHeight w:val="534"/>
        </w:trPr>
        <w:tc>
          <w:tcPr>
            <w:tcW w:w="2443" w:type="dxa"/>
            <w:gridSpan w:val="2"/>
            <w:tcBorders>
              <w:top w:val="nil"/>
              <w:left w:val="nil"/>
              <w:bottom w:val="nil"/>
              <w:right w:val="nil"/>
            </w:tcBorders>
            <w:shd w:val="clear" w:color="000000" w:fill="FFFFFF"/>
            <w:vAlign w:val="center"/>
            <w:hideMark/>
          </w:tcPr>
          <w:p w14:paraId="613BE5A6"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Балансова вартість на 31 грудня 2022 року (не підтверджено аудитом)</w:t>
            </w:r>
          </w:p>
          <w:p w14:paraId="51E60D89"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p>
          <w:p w14:paraId="01A220C2"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p>
          <w:p w14:paraId="43CF59BD"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p>
          <w:p w14:paraId="04B28866" w14:textId="77777777" w:rsidR="00656EE0" w:rsidRPr="00656EE0" w:rsidRDefault="00656EE0" w:rsidP="007A02FA">
            <w:pPr>
              <w:spacing w:after="0" w:line="240" w:lineRule="auto"/>
              <w:rPr>
                <w:rFonts w:ascii="Times New Roman" w:eastAsia="Times New Roman" w:hAnsi="Times New Roman" w:cs="Times New Roman"/>
                <w:b/>
                <w:bCs/>
                <w:color w:val="000000"/>
                <w:sz w:val="20"/>
                <w:szCs w:val="20"/>
                <w:lang w:eastAsia="uk-UA"/>
              </w:rPr>
            </w:pPr>
          </w:p>
        </w:tc>
        <w:tc>
          <w:tcPr>
            <w:tcW w:w="1638" w:type="dxa"/>
            <w:tcBorders>
              <w:top w:val="nil"/>
              <w:left w:val="nil"/>
              <w:bottom w:val="nil"/>
              <w:right w:val="nil"/>
            </w:tcBorders>
            <w:shd w:val="clear" w:color="000000" w:fill="FFFFFF"/>
            <w:vAlign w:val="center"/>
            <w:hideMark/>
          </w:tcPr>
          <w:p w14:paraId="50275CBD"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uk-UA"/>
              </w:rPr>
            </w:pPr>
            <w:r w:rsidRPr="00656EE0">
              <w:rPr>
                <w:rFonts w:ascii="Times New Roman" w:eastAsia="Times New Roman" w:hAnsi="Times New Roman" w:cs="Times New Roman"/>
                <w:b/>
                <w:bCs/>
                <w:color w:val="000000"/>
                <w:sz w:val="20"/>
                <w:szCs w:val="20"/>
                <w:lang w:eastAsia="uk-UA"/>
              </w:rPr>
              <w:t>52 27</w:t>
            </w:r>
            <w:r w:rsidRPr="00656EE0">
              <w:rPr>
                <w:rFonts w:ascii="Times New Roman" w:eastAsia="Times New Roman" w:hAnsi="Times New Roman" w:cs="Times New Roman"/>
                <w:b/>
                <w:bCs/>
                <w:color w:val="000000"/>
                <w:sz w:val="20"/>
                <w:szCs w:val="20"/>
                <w:lang w:val="ru-RU" w:eastAsia="uk-UA"/>
              </w:rPr>
              <w:t>1</w:t>
            </w:r>
          </w:p>
        </w:tc>
        <w:tc>
          <w:tcPr>
            <w:tcW w:w="1339" w:type="dxa"/>
            <w:gridSpan w:val="2"/>
            <w:tcBorders>
              <w:top w:val="nil"/>
              <w:left w:val="nil"/>
              <w:bottom w:val="nil"/>
              <w:right w:val="nil"/>
            </w:tcBorders>
            <w:shd w:val="clear" w:color="000000" w:fill="FFFFFF"/>
            <w:vAlign w:val="center"/>
            <w:hideMark/>
          </w:tcPr>
          <w:p w14:paraId="111D9488"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w:t>
            </w:r>
          </w:p>
        </w:tc>
        <w:tc>
          <w:tcPr>
            <w:tcW w:w="1465" w:type="dxa"/>
            <w:gridSpan w:val="2"/>
            <w:tcBorders>
              <w:top w:val="nil"/>
              <w:left w:val="nil"/>
              <w:bottom w:val="nil"/>
              <w:right w:val="nil"/>
            </w:tcBorders>
            <w:shd w:val="clear" w:color="000000" w:fill="FFFFFF"/>
            <w:vAlign w:val="center"/>
            <w:hideMark/>
          </w:tcPr>
          <w:p w14:paraId="36D7DF07"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 xml:space="preserve">-     </w:t>
            </w:r>
          </w:p>
        </w:tc>
        <w:tc>
          <w:tcPr>
            <w:tcW w:w="1465" w:type="dxa"/>
            <w:gridSpan w:val="2"/>
            <w:tcBorders>
              <w:top w:val="nil"/>
              <w:left w:val="nil"/>
              <w:bottom w:val="nil"/>
              <w:right w:val="nil"/>
            </w:tcBorders>
            <w:shd w:val="clear" w:color="000000" w:fill="FFFFFF"/>
            <w:vAlign w:val="center"/>
            <w:hideMark/>
          </w:tcPr>
          <w:p w14:paraId="1293DD2C"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val="ru-RU" w:eastAsia="uk-UA"/>
              </w:rPr>
            </w:pPr>
            <w:r w:rsidRPr="00656EE0">
              <w:rPr>
                <w:rFonts w:ascii="Times New Roman" w:eastAsia="Times New Roman" w:hAnsi="Times New Roman" w:cs="Times New Roman"/>
                <w:b/>
                <w:bCs/>
                <w:color w:val="000000"/>
                <w:sz w:val="20"/>
                <w:szCs w:val="20"/>
                <w:lang w:eastAsia="uk-UA"/>
              </w:rPr>
              <w:t>63 47</w:t>
            </w:r>
            <w:r w:rsidRPr="00656EE0">
              <w:rPr>
                <w:rFonts w:ascii="Times New Roman" w:eastAsia="Times New Roman" w:hAnsi="Times New Roman" w:cs="Times New Roman"/>
                <w:b/>
                <w:bCs/>
                <w:color w:val="000000"/>
                <w:sz w:val="20"/>
                <w:szCs w:val="20"/>
                <w:lang w:val="ru-RU" w:eastAsia="uk-UA"/>
              </w:rPr>
              <w:t>1</w:t>
            </w:r>
          </w:p>
        </w:tc>
        <w:tc>
          <w:tcPr>
            <w:tcW w:w="1138" w:type="dxa"/>
            <w:gridSpan w:val="2"/>
            <w:tcBorders>
              <w:top w:val="nil"/>
              <w:left w:val="nil"/>
              <w:bottom w:val="nil"/>
              <w:right w:val="nil"/>
            </w:tcBorders>
            <w:shd w:val="clear" w:color="000000" w:fill="FFFFFF"/>
            <w:vAlign w:val="center"/>
            <w:hideMark/>
          </w:tcPr>
          <w:p w14:paraId="4D989B5A"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30 537</w:t>
            </w:r>
          </w:p>
        </w:tc>
        <w:tc>
          <w:tcPr>
            <w:tcW w:w="1181" w:type="dxa"/>
            <w:gridSpan w:val="2"/>
            <w:tcBorders>
              <w:top w:val="nil"/>
              <w:left w:val="nil"/>
              <w:bottom w:val="nil"/>
              <w:right w:val="nil"/>
            </w:tcBorders>
            <w:shd w:val="clear" w:color="000000" w:fill="FFFFFF"/>
            <w:vAlign w:val="center"/>
            <w:hideMark/>
          </w:tcPr>
          <w:p w14:paraId="728CB8A3" w14:textId="77777777" w:rsidR="00656EE0" w:rsidRPr="00656EE0" w:rsidRDefault="00656EE0" w:rsidP="007A02FA">
            <w:pPr>
              <w:spacing w:after="0" w:line="240" w:lineRule="auto"/>
              <w:jc w:val="right"/>
              <w:rPr>
                <w:rFonts w:ascii="Times New Roman" w:eastAsia="Times New Roman" w:hAnsi="Times New Roman" w:cs="Times New Roman"/>
                <w:b/>
                <w:bCs/>
                <w:color w:val="000000"/>
                <w:sz w:val="20"/>
                <w:szCs w:val="20"/>
                <w:lang w:eastAsia="uk-UA"/>
              </w:rPr>
            </w:pPr>
            <w:r w:rsidRPr="00656EE0">
              <w:rPr>
                <w:rFonts w:ascii="Times New Roman" w:eastAsia="Times New Roman" w:hAnsi="Times New Roman" w:cs="Times New Roman"/>
                <w:b/>
                <w:bCs/>
                <w:color w:val="000000"/>
                <w:sz w:val="20"/>
                <w:szCs w:val="20"/>
                <w:lang w:eastAsia="uk-UA"/>
              </w:rPr>
              <w:t>146 279</w:t>
            </w:r>
          </w:p>
        </w:tc>
      </w:tr>
      <w:tr w:rsidR="00656EE0" w:rsidRPr="00656EE0" w14:paraId="69128AF1" w14:textId="77777777" w:rsidTr="007A02FA">
        <w:tblPrEx>
          <w:tblCellMar>
            <w:left w:w="0" w:type="dxa"/>
            <w:right w:w="0" w:type="dxa"/>
          </w:tblCellMar>
        </w:tblPrEx>
        <w:trPr>
          <w:gridBefore w:val="1"/>
          <w:gridAfter w:val="1"/>
          <w:wBefore w:w="742" w:type="dxa"/>
          <w:wAfter w:w="567" w:type="dxa"/>
        </w:trPr>
        <w:tc>
          <w:tcPr>
            <w:tcW w:w="3540" w:type="dxa"/>
            <w:gridSpan w:val="3"/>
            <w:tcBorders>
              <w:bottom w:val="single" w:sz="4" w:space="0" w:color="auto"/>
            </w:tcBorders>
            <w:shd w:val="clear" w:color="000000" w:fill="FFFFFF"/>
            <w:vAlign w:val="bottom"/>
            <w:hideMark/>
          </w:tcPr>
          <w:p w14:paraId="22D324A3" w14:textId="77777777" w:rsidR="00656EE0" w:rsidRPr="00656EE0" w:rsidRDefault="00656EE0" w:rsidP="007A02FA">
            <w:pPr>
              <w:spacing w:after="0" w:line="240" w:lineRule="auto"/>
              <w:ind w:left="-3"/>
              <w:rPr>
                <w:rFonts w:ascii="Times New Roman" w:hAnsi="Times New Roman" w:cs="Times New Roman"/>
                <w:i/>
                <w:iCs/>
                <w:sz w:val="20"/>
                <w:szCs w:val="20"/>
              </w:rPr>
            </w:pPr>
          </w:p>
        </w:tc>
        <w:tc>
          <w:tcPr>
            <w:tcW w:w="1455" w:type="dxa"/>
            <w:gridSpan w:val="2"/>
            <w:tcBorders>
              <w:bottom w:val="single" w:sz="4" w:space="0" w:color="auto"/>
            </w:tcBorders>
            <w:shd w:val="clear" w:color="000000" w:fill="FFFFFF"/>
            <w:vAlign w:val="center"/>
          </w:tcPr>
          <w:p w14:paraId="193142DB"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Заборгова-ність за отриманими кредитами</w:t>
            </w:r>
          </w:p>
        </w:tc>
        <w:tc>
          <w:tcPr>
            <w:tcW w:w="1455" w:type="dxa"/>
            <w:gridSpan w:val="2"/>
            <w:tcBorders>
              <w:bottom w:val="single" w:sz="4" w:space="0" w:color="auto"/>
            </w:tcBorders>
            <w:shd w:val="clear" w:color="000000" w:fill="FFFFFF"/>
            <w:vAlign w:val="center"/>
            <w:hideMark/>
          </w:tcPr>
          <w:p w14:paraId="11DE8388" w14:textId="77777777" w:rsidR="00656EE0" w:rsidRPr="00656EE0" w:rsidRDefault="00656EE0" w:rsidP="007A02FA">
            <w:pPr>
              <w:spacing w:after="0" w:line="240" w:lineRule="auto"/>
              <w:ind w:left="-3"/>
              <w:jc w:val="right"/>
              <w:rPr>
                <w:rFonts w:ascii="Times New Roman" w:hAnsi="Times New Roman" w:cs="Times New Roman"/>
                <w:b/>
                <w:bCs/>
                <w:sz w:val="20"/>
                <w:szCs w:val="20"/>
              </w:rPr>
            </w:pPr>
            <w:r w:rsidRPr="00656EE0">
              <w:rPr>
                <w:rFonts w:ascii="Times New Roman" w:hAnsi="Times New Roman" w:cs="Times New Roman"/>
                <w:b/>
                <w:bCs/>
                <w:sz w:val="20"/>
                <w:szCs w:val="20"/>
              </w:rPr>
              <w:t>Зобов’язання за розрахунками із учасниками</w:t>
            </w:r>
          </w:p>
        </w:tc>
        <w:tc>
          <w:tcPr>
            <w:tcW w:w="1455" w:type="dxa"/>
            <w:gridSpan w:val="2"/>
            <w:tcBorders>
              <w:bottom w:val="single" w:sz="4" w:space="0" w:color="auto"/>
            </w:tcBorders>
            <w:shd w:val="clear" w:color="000000" w:fill="FFFFFF"/>
            <w:vAlign w:val="center"/>
            <w:hideMark/>
          </w:tcPr>
          <w:p w14:paraId="2068C62F" w14:textId="77777777" w:rsidR="00656EE0" w:rsidRPr="00656EE0" w:rsidRDefault="00656EE0" w:rsidP="007A02FA">
            <w:pPr>
              <w:spacing w:after="0" w:line="240" w:lineRule="auto"/>
              <w:ind w:left="-3"/>
              <w:jc w:val="right"/>
              <w:rPr>
                <w:rFonts w:ascii="Times New Roman" w:hAnsi="Times New Roman" w:cs="Times New Roman"/>
                <w:b/>
                <w:bCs/>
                <w:sz w:val="20"/>
                <w:szCs w:val="20"/>
              </w:rPr>
            </w:pPr>
            <w:r w:rsidRPr="00656EE0">
              <w:rPr>
                <w:rFonts w:ascii="Times New Roman" w:hAnsi="Times New Roman" w:cs="Times New Roman"/>
                <w:b/>
                <w:bCs/>
                <w:sz w:val="20"/>
                <w:szCs w:val="20"/>
              </w:rPr>
              <w:t>Зобов’язання по оренді</w:t>
            </w:r>
          </w:p>
        </w:tc>
        <w:tc>
          <w:tcPr>
            <w:tcW w:w="1455" w:type="dxa"/>
            <w:gridSpan w:val="2"/>
            <w:tcBorders>
              <w:bottom w:val="single" w:sz="4" w:space="0" w:color="auto"/>
            </w:tcBorders>
            <w:shd w:val="clear" w:color="000000" w:fill="FFFFFF"/>
            <w:vAlign w:val="center"/>
            <w:hideMark/>
          </w:tcPr>
          <w:p w14:paraId="6E87C161" w14:textId="77777777" w:rsidR="00656EE0" w:rsidRPr="00656EE0" w:rsidRDefault="00656EE0" w:rsidP="007A02FA">
            <w:pPr>
              <w:spacing w:after="0" w:line="240" w:lineRule="auto"/>
              <w:ind w:left="-3"/>
              <w:jc w:val="center"/>
              <w:rPr>
                <w:rFonts w:ascii="Times New Roman" w:hAnsi="Times New Roman" w:cs="Times New Roman"/>
                <w:b/>
                <w:bCs/>
                <w:sz w:val="20"/>
                <w:szCs w:val="20"/>
              </w:rPr>
            </w:pPr>
            <w:r w:rsidRPr="00656EE0">
              <w:rPr>
                <w:rFonts w:ascii="Times New Roman" w:hAnsi="Times New Roman" w:cs="Times New Roman"/>
                <w:b/>
                <w:bCs/>
                <w:sz w:val="20"/>
                <w:szCs w:val="20"/>
                <w:lang w:val="ru-RU"/>
              </w:rPr>
              <w:t xml:space="preserve">      </w:t>
            </w:r>
            <w:r w:rsidRPr="00656EE0">
              <w:rPr>
                <w:rFonts w:ascii="Times New Roman" w:hAnsi="Times New Roman" w:cs="Times New Roman"/>
                <w:b/>
                <w:bCs/>
                <w:sz w:val="20"/>
                <w:szCs w:val="20"/>
              </w:rPr>
              <w:t>Всього</w:t>
            </w:r>
          </w:p>
        </w:tc>
      </w:tr>
      <w:tr w:rsidR="00656EE0" w:rsidRPr="00656EE0" w14:paraId="27D6A099"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bottom"/>
            <w:hideMark/>
          </w:tcPr>
          <w:p w14:paraId="07691E30" w14:textId="77777777" w:rsidR="00656EE0" w:rsidRPr="00656EE0" w:rsidRDefault="00656EE0" w:rsidP="007A02FA">
            <w:pPr>
              <w:spacing w:after="0" w:line="240" w:lineRule="auto"/>
              <w:ind w:left="-3"/>
              <w:rPr>
                <w:rFonts w:ascii="Times New Roman" w:hAnsi="Times New Roman" w:cs="Times New Roman"/>
                <w:i/>
                <w:iCs/>
                <w:sz w:val="20"/>
                <w:szCs w:val="20"/>
              </w:rPr>
            </w:pPr>
            <w:r w:rsidRPr="00656EE0">
              <w:rPr>
                <w:rFonts w:ascii="Times New Roman" w:hAnsi="Times New Roman" w:cs="Times New Roman"/>
                <w:i/>
                <w:iCs/>
                <w:sz w:val="20"/>
                <w:szCs w:val="20"/>
              </w:rPr>
              <w:t> </w:t>
            </w:r>
          </w:p>
        </w:tc>
        <w:tc>
          <w:tcPr>
            <w:tcW w:w="1455" w:type="dxa"/>
            <w:gridSpan w:val="2"/>
            <w:shd w:val="clear" w:color="000000" w:fill="FFFFFF"/>
            <w:vAlign w:val="bottom"/>
            <w:hideMark/>
          </w:tcPr>
          <w:p w14:paraId="66B7DAB9"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 </w:t>
            </w:r>
          </w:p>
        </w:tc>
        <w:tc>
          <w:tcPr>
            <w:tcW w:w="1455" w:type="dxa"/>
            <w:gridSpan w:val="2"/>
            <w:shd w:val="clear" w:color="000000" w:fill="FFFFFF"/>
            <w:vAlign w:val="bottom"/>
            <w:hideMark/>
          </w:tcPr>
          <w:p w14:paraId="364EC965"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 </w:t>
            </w:r>
          </w:p>
        </w:tc>
        <w:tc>
          <w:tcPr>
            <w:tcW w:w="1455" w:type="dxa"/>
            <w:gridSpan w:val="2"/>
            <w:shd w:val="clear" w:color="000000" w:fill="FFFFFF"/>
            <w:vAlign w:val="bottom"/>
            <w:hideMark/>
          </w:tcPr>
          <w:p w14:paraId="0790E789"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 </w:t>
            </w:r>
          </w:p>
        </w:tc>
        <w:tc>
          <w:tcPr>
            <w:tcW w:w="1455" w:type="dxa"/>
            <w:gridSpan w:val="2"/>
            <w:shd w:val="clear" w:color="000000" w:fill="FFFFFF"/>
            <w:vAlign w:val="bottom"/>
            <w:hideMark/>
          </w:tcPr>
          <w:p w14:paraId="5D0F1CF4"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 </w:t>
            </w:r>
          </w:p>
        </w:tc>
      </w:tr>
      <w:tr w:rsidR="00656EE0" w:rsidRPr="00656EE0" w14:paraId="03E3FF1D"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6FDBCCE5" w14:textId="77777777" w:rsidR="00656EE0" w:rsidRPr="00656EE0" w:rsidRDefault="00656EE0" w:rsidP="007A02FA">
            <w:pPr>
              <w:spacing w:after="0" w:line="240" w:lineRule="auto"/>
              <w:ind w:left="-3"/>
              <w:rPr>
                <w:rFonts w:ascii="Times New Roman" w:hAnsi="Times New Roman" w:cs="Times New Roman"/>
                <w:b/>
                <w:bCs/>
                <w:sz w:val="20"/>
                <w:szCs w:val="20"/>
              </w:rPr>
            </w:pPr>
            <w:r w:rsidRPr="00656EE0">
              <w:rPr>
                <w:rFonts w:ascii="Times New Roman" w:hAnsi="Times New Roman" w:cs="Times New Roman"/>
                <w:b/>
                <w:bCs/>
                <w:sz w:val="20"/>
                <w:szCs w:val="20"/>
              </w:rPr>
              <w:t>Балансова вартість на 1 січня 2021</w:t>
            </w:r>
          </w:p>
        </w:tc>
        <w:tc>
          <w:tcPr>
            <w:tcW w:w="1455" w:type="dxa"/>
            <w:gridSpan w:val="2"/>
            <w:tcBorders>
              <w:top w:val="nil"/>
              <w:left w:val="nil"/>
              <w:right w:val="nil"/>
            </w:tcBorders>
            <w:shd w:val="clear" w:color="000000" w:fill="FFFFFF"/>
            <w:vAlign w:val="bottom"/>
          </w:tcPr>
          <w:p w14:paraId="5E5059B0" w14:textId="77777777" w:rsidR="00656EE0" w:rsidRPr="00656EE0" w:rsidRDefault="00656EE0" w:rsidP="007A02FA">
            <w:pPr>
              <w:spacing w:after="0" w:line="240" w:lineRule="auto"/>
              <w:ind w:left="-3" w:right="134"/>
              <w:jc w:val="right"/>
              <w:rPr>
                <w:rFonts w:ascii="Times New Roman" w:hAnsi="Times New Roman" w:cs="Times New Roman"/>
                <w:b/>
                <w:bCs/>
                <w:sz w:val="20"/>
                <w:szCs w:val="20"/>
              </w:rPr>
            </w:pPr>
            <w:r w:rsidRPr="00656EE0">
              <w:rPr>
                <w:rFonts w:ascii="Times New Roman" w:hAnsi="Times New Roman" w:cs="Times New Roman"/>
                <w:b/>
                <w:bCs/>
                <w:sz w:val="20"/>
                <w:szCs w:val="20"/>
              </w:rPr>
              <w:t>76 317</w:t>
            </w:r>
          </w:p>
        </w:tc>
        <w:tc>
          <w:tcPr>
            <w:tcW w:w="1455" w:type="dxa"/>
            <w:gridSpan w:val="2"/>
            <w:tcBorders>
              <w:top w:val="nil"/>
              <w:left w:val="nil"/>
              <w:right w:val="nil"/>
            </w:tcBorders>
            <w:shd w:val="clear" w:color="000000" w:fill="FFFFFF"/>
            <w:vAlign w:val="bottom"/>
          </w:tcPr>
          <w:p w14:paraId="4B8D8F60" w14:textId="77777777" w:rsidR="00656EE0" w:rsidRPr="00656EE0" w:rsidRDefault="00656EE0" w:rsidP="007A02FA">
            <w:pPr>
              <w:spacing w:after="0" w:line="240" w:lineRule="auto"/>
              <w:ind w:left="-3" w:right="152"/>
              <w:jc w:val="right"/>
              <w:rPr>
                <w:rFonts w:ascii="Times New Roman" w:hAnsi="Times New Roman" w:cs="Times New Roman"/>
                <w:b/>
                <w:bCs/>
                <w:sz w:val="20"/>
                <w:szCs w:val="20"/>
              </w:rPr>
            </w:pPr>
            <w:r w:rsidRPr="00656EE0">
              <w:rPr>
                <w:rFonts w:ascii="Times New Roman" w:hAnsi="Times New Roman" w:cs="Times New Roman"/>
                <w:b/>
                <w:bCs/>
                <w:sz w:val="20"/>
                <w:szCs w:val="20"/>
              </w:rPr>
              <w:t>-</w:t>
            </w:r>
          </w:p>
        </w:tc>
        <w:tc>
          <w:tcPr>
            <w:tcW w:w="1455" w:type="dxa"/>
            <w:gridSpan w:val="2"/>
            <w:tcBorders>
              <w:top w:val="nil"/>
              <w:left w:val="nil"/>
              <w:right w:val="nil"/>
            </w:tcBorders>
            <w:shd w:val="clear" w:color="000000" w:fill="FFFFFF"/>
            <w:vAlign w:val="bottom"/>
          </w:tcPr>
          <w:p w14:paraId="10C238EF" w14:textId="77777777" w:rsidR="00656EE0" w:rsidRPr="00656EE0" w:rsidRDefault="00656EE0" w:rsidP="007A02FA">
            <w:pPr>
              <w:spacing w:after="0" w:line="240" w:lineRule="auto"/>
              <w:ind w:left="-3" w:right="162"/>
              <w:jc w:val="right"/>
              <w:rPr>
                <w:rFonts w:ascii="Times New Roman" w:hAnsi="Times New Roman" w:cs="Times New Roman"/>
                <w:b/>
                <w:bCs/>
                <w:sz w:val="20"/>
                <w:szCs w:val="20"/>
              </w:rPr>
            </w:pPr>
            <w:r w:rsidRPr="00656EE0">
              <w:rPr>
                <w:rFonts w:ascii="Times New Roman" w:hAnsi="Times New Roman" w:cs="Times New Roman"/>
                <w:b/>
                <w:bCs/>
                <w:sz w:val="20"/>
                <w:szCs w:val="20"/>
              </w:rPr>
              <w:t>4 629</w:t>
            </w:r>
          </w:p>
        </w:tc>
        <w:tc>
          <w:tcPr>
            <w:tcW w:w="1455" w:type="dxa"/>
            <w:gridSpan w:val="2"/>
            <w:tcBorders>
              <w:top w:val="nil"/>
              <w:left w:val="nil"/>
              <w:right w:val="nil"/>
            </w:tcBorders>
            <w:shd w:val="clear" w:color="000000" w:fill="FFFFFF"/>
            <w:vAlign w:val="bottom"/>
          </w:tcPr>
          <w:p w14:paraId="060EE140" w14:textId="77777777" w:rsidR="00656EE0" w:rsidRPr="00656EE0" w:rsidRDefault="00656EE0" w:rsidP="007A02FA">
            <w:pPr>
              <w:spacing w:after="0" w:line="240" w:lineRule="auto"/>
              <w:ind w:left="-3" w:right="90"/>
              <w:jc w:val="right"/>
              <w:rPr>
                <w:rFonts w:ascii="Times New Roman" w:hAnsi="Times New Roman" w:cs="Times New Roman"/>
                <w:b/>
                <w:bCs/>
                <w:sz w:val="20"/>
                <w:szCs w:val="20"/>
              </w:rPr>
            </w:pPr>
            <w:r w:rsidRPr="00656EE0">
              <w:rPr>
                <w:rFonts w:ascii="Times New Roman" w:hAnsi="Times New Roman" w:cs="Times New Roman"/>
                <w:b/>
                <w:bCs/>
                <w:sz w:val="20"/>
                <w:szCs w:val="20"/>
              </w:rPr>
              <w:t>80 946</w:t>
            </w:r>
          </w:p>
        </w:tc>
      </w:tr>
      <w:tr w:rsidR="00656EE0" w:rsidRPr="00656EE0" w14:paraId="44AE97A6"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tcPr>
          <w:p w14:paraId="5CBEAB1D"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Отримання кредитів</w:t>
            </w:r>
          </w:p>
        </w:tc>
        <w:tc>
          <w:tcPr>
            <w:tcW w:w="1455" w:type="dxa"/>
            <w:gridSpan w:val="2"/>
            <w:tcBorders>
              <w:left w:val="nil"/>
            </w:tcBorders>
            <w:shd w:val="clear" w:color="000000" w:fill="FFFFFF"/>
            <w:vAlign w:val="bottom"/>
          </w:tcPr>
          <w:p w14:paraId="19B75E7D" w14:textId="77777777" w:rsidR="00656EE0" w:rsidRPr="00656EE0" w:rsidRDefault="00656EE0" w:rsidP="007A02FA">
            <w:pPr>
              <w:spacing w:after="0" w:line="240" w:lineRule="auto"/>
              <w:ind w:left="-3" w:right="134"/>
              <w:jc w:val="right"/>
              <w:rPr>
                <w:rFonts w:ascii="Times New Roman" w:hAnsi="Times New Roman" w:cs="Times New Roman"/>
                <w:sz w:val="20"/>
                <w:szCs w:val="20"/>
                <w:lang w:val="en-US"/>
              </w:rPr>
            </w:pPr>
            <w:r w:rsidRPr="00656EE0">
              <w:rPr>
                <w:rFonts w:ascii="Times New Roman" w:hAnsi="Times New Roman" w:cs="Times New Roman"/>
                <w:sz w:val="20"/>
                <w:szCs w:val="20"/>
              </w:rPr>
              <w:t>236 522</w:t>
            </w:r>
          </w:p>
        </w:tc>
        <w:tc>
          <w:tcPr>
            <w:tcW w:w="1455" w:type="dxa"/>
            <w:gridSpan w:val="2"/>
            <w:shd w:val="clear" w:color="000000" w:fill="FFFFFF"/>
            <w:vAlign w:val="bottom"/>
          </w:tcPr>
          <w:p w14:paraId="2AB0AAEB"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5699B41D" w14:textId="77777777" w:rsidR="00656EE0" w:rsidRPr="00656EE0" w:rsidRDefault="00656EE0" w:rsidP="007A02FA">
            <w:pPr>
              <w:spacing w:after="0" w:line="240" w:lineRule="auto"/>
              <w:ind w:left="-3" w:right="16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619FA5F5"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rPr>
              <w:t>236 522</w:t>
            </w:r>
          </w:p>
        </w:tc>
      </w:tr>
      <w:tr w:rsidR="00656EE0" w:rsidRPr="00656EE0" w14:paraId="282BA34A"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78FC8781"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 xml:space="preserve">Погашення </w:t>
            </w:r>
          </w:p>
        </w:tc>
        <w:tc>
          <w:tcPr>
            <w:tcW w:w="1455" w:type="dxa"/>
            <w:gridSpan w:val="2"/>
            <w:tcBorders>
              <w:left w:val="nil"/>
            </w:tcBorders>
            <w:shd w:val="clear" w:color="000000" w:fill="FFFFFF"/>
            <w:vAlign w:val="bottom"/>
          </w:tcPr>
          <w:p w14:paraId="0AE755A7" w14:textId="77777777" w:rsidR="00656EE0" w:rsidRPr="00656EE0" w:rsidRDefault="00656EE0" w:rsidP="007A02FA">
            <w:pPr>
              <w:spacing w:after="0" w:line="240" w:lineRule="auto"/>
              <w:ind w:left="-3" w:right="134"/>
              <w:jc w:val="right"/>
              <w:rPr>
                <w:rFonts w:ascii="Times New Roman" w:hAnsi="Times New Roman" w:cs="Times New Roman"/>
                <w:sz w:val="20"/>
                <w:szCs w:val="20"/>
              </w:rPr>
            </w:pPr>
            <w:r w:rsidRPr="00656EE0">
              <w:rPr>
                <w:rFonts w:ascii="Times New Roman" w:hAnsi="Times New Roman" w:cs="Times New Roman"/>
                <w:sz w:val="20"/>
                <w:szCs w:val="20"/>
              </w:rPr>
              <w:t>(91 478)</w:t>
            </w:r>
          </w:p>
        </w:tc>
        <w:tc>
          <w:tcPr>
            <w:tcW w:w="1455" w:type="dxa"/>
            <w:gridSpan w:val="2"/>
            <w:shd w:val="clear" w:color="000000" w:fill="FFFFFF"/>
            <w:vAlign w:val="bottom"/>
          </w:tcPr>
          <w:p w14:paraId="67CDAFD2"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58DF086B" w14:textId="77777777" w:rsidR="00656EE0" w:rsidRPr="00656EE0" w:rsidRDefault="00656EE0" w:rsidP="007A02FA">
            <w:pPr>
              <w:spacing w:after="0" w:line="240" w:lineRule="auto"/>
              <w:ind w:left="-3" w:right="162"/>
              <w:jc w:val="right"/>
              <w:rPr>
                <w:rFonts w:ascii="Times New Roman" w:hAnsi="Times New Roman" w:cs="Times New Roman"/>
                <w:sz w:val="20"/>
                <w:szCs w:val="20"/>
                <w:lang w:val="ru-RU"/>
              </w:rPr>
            </w:pPr>
            <w:r w:rsidRPr="00656EE0">
              <w:rPr>
                <w:rFonts w:ascii="Times New Roman" w:hAnsi="Times New Roman" w:cs="Times New Roman"/>
                <w:sz w:val="20"/>
                <w:szCs w:val="20"/>
                <w:lang w:val="ru-RU"/>
              </w:rPr>
              <w:t>(9 408)</w:t>
            </w:r>
          </w:p>
        </w:tc>
        <w:tc>
          <w:tcPr>
            <w:tcW w:w="1455" w:type="dxa"/>
            <w:gridSpan w:val="2"/>
            <w:shd w:val="clear" w:color="000000" w:fill="FFFFFF"/>
            <w:vAlign w:val="bottom"/>
          </w:tcPr>
          <w:p w14:paraId="7F52D7BE" w14:textId="77777777" w:rsidR="00656EE0" w:rsidRPr="00656EE0" w:rsidRDefault="00656EE0" w:rsidP="007A02FA">
            <w:pPr>
              <w:spacing w:after="0" w:line="240" w:lineRule="auto"/>
              <w:ind w:left="-3" w:right="90"/>
              <w:jc w:val="right"/>
              <w:rPr>
                <w:rFonts w:ascii="Times New Roman" w:hAnsi="Times New Roman" w:cs="Times New Roman"/>
                <w:sz w:val="20"/>
                <w:szCs w:val="20"/>
                <w:lang w:val="ru-RU"/>
              </w:rPr>
            </w:pPr>
            <w:r w:rsidRPr="00656EE0">
              <w:rPr>
                <w:rFonts w:ascii="Times New Roman" w:hAnsi="Times New Roman" w:cs="Times New Roman"/>
                <w:sz w:val="20"/>
                <w:szCs w:val="20"/>
                <w:lang w:val="ru-RU"/>
              </w:rPr>
              <w:t>(100 886)</w:t>
            </w:r>
          </w:p>
        </w:tc>
      </w:tr>
      <w:tr w:rsidR="00656EE0" w:rsidRPr="00656EE0" w14:paraId="5DF080F4"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2D240CC0"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Нарахування дивідендів</w:t>
            </w:r>
          </w:p>
        </w:tc>
        <w:tc>
          <w:tcPr>
            <w:tcW w:w="1455" w:type="dxa"/>
            <w:gridSpan w:val="2"/>
            <w:tcBorders>
              <w:left w:val="nil"/>
            </w:tcBorders>
            <w:shd w:val="clear" w:color="000000" w:fill="FFFFFF"/>
            <w:vAlign w:val="bottom"/>
          </w:tcPr>
          <w:p w14:paraId="5B09E46F" w14:textId="77777777" w:rsidR="00656EE0" w:rsidRPr="00656EE0" w:rsidRDefault="00656EE0" w:rsidP="007A02FA">
            <w:pPr>
              <w:spacing w:after="0" w:line="240" w:lineRule="auto"/>
              <w:ind w:left="-3" w:right="134"/>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258D697E"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87 775</w:t>
            </w:r>
          </w:p>
        </w:tc>
        <w:tc>
          <w:tcPr>
            <w:tcW w:w="1455" w:type="dxa"/>
            <w:gridSpan w:val="2"/>
            <w:shd w:val="clear" w:color="000000" w:fill="FFFFFF"/>
            <w:vAlign w:val="bottom"/>
          </w:tcPr>
          <w:p w14:paraId="3D14C138" w14:textId="77777777" w:rsidR="00656EE0" w:rsidRPr="00656EE0" w:rsidRDefault="00656EE0" w:rsidP="007A02FA">
            <w:pPr>
              <w:spacing w:after="0" w:line="240" w:lineRule="auto"/>
              <w:ind w:left="-3" w:right="16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60454EE5"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rPr>
              <w:t>87</w:t>
            </w:r>
            <w:r w:rsidRPr="00656EE0">
              <w:rPr>
                <w:rFonts w:ascii="Times New Roman" w:hAnsi="Times New Roman" w:cs="Times New Roman"/>
                <w:sz w:val="20"/>
                <w:szCs w:val="20"/>
                <w:lang w:val="en-US"/>
              </w:rPr>
              <w:t xml:space="preserve"> </w:t>
            </w:r>
            <w:r w:rsidRPr="00656EE0">
              <w:rPr>
                <w:rFonts w:ascii="Times New Roman" w:hAnsi="Times New Roman" w:cs="Times New Roman"/>
                <w:sz w:val="20"/>
                <w:szCs w:val="20"/>
              </w:rPr>
              <w:t>775</w:t>
            </w:r>
          </w:p>
        </w:tc>
      </w:tr>
      <w:tr w:rsidR="00656EE0" w:rsidRPr="00656EE0" w14:paraId="2F3961F3"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6E9001B4"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Виплата дивідендів</w:t>
            </w:r>
          </w:p>
        </w:tc>
        <w:tc>
          <w:tcPr>
            <w:tcW w:w="1455" w:type="dxa"/>
            <w:gridSpan w:val="2"/>
            <w:tcBorders>
              <w:left w:val="nil"/>
            </w:tcBorders>
            <w:shd w:val="clear" w:color="000000" w:fill="FFFFFF"/>
            <w:vAlign w:val="bottom"/>
          </w:tcPr>
          <w:p w14:paraId="259E5A44" w14:textId="77777777" w:rsidR="00656EE0" w:rsidRPr="00656EE0" w:rsidRDefault="00656EE0" w:rsidP="007A02FA">
            <w:pPr>
              <w:spacing w:after="0" w:line="240" w:lineRule="auto"/>
              <w:ind w:left="-3" w:right="134"/>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46F9B08E"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(82 068)</w:t>
            </w:r>
          </w:p>
        </w:tc>
        <w:tc>
          <w:tcPr>
            <w:tcW w:w="1455" w:type="dxa"/>
            <w:gridSpan w:val="2"/>
            <w:shd w:val="clear" w:color="000000" w:fill="FFFFFF"/>
            <w:vAlign w:val="bottom"/>
          </w:tcPr>
          <w:p w14:paraId="73F706DB" w14:textId="77777777" w:rsidR="00656EE0" w:rsidRPr="00656EE0" w:rsidRDefault="00656EE0" w:rsidP="007A02FA">
            <w:pPr>
              <w:spacing w:after="0" w:line="240" w:lineRule="auto"/>
              <w:ind w:left="-3" w:right="16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66CF0681"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rPr>
              <w:t>(82</w:t>
            </w:r>
            <w:r w:rsidRPr="00656EE0">
              <w:rPr>
                <w:rFonts w:ascii="Times New Roman" w:hAnsi="Times New Roman" w:cs="Times New Roman"/>
                <w:sz w:val="20"/>
                <w:szCs w:val="20"/>
                <w:lang w:val="en-US"/>
              </w:rPr>
              <w:t xml:space="preserve"> </w:t>
            </w:r>
            <w:r w:rsidRPr="00656EE0">
              <w:rPr>
                <w:rFonts w:ascii="Times New Roman" w:hAnsi="Times New Roman" w:cs="Times New Roman"/>
                <w:sz w:val="20"/>
                <w:szCs w:val="20"/>
              </w:rPr>
              <w:t>068)</w:t>
            </w:r>
          </w:p>
        </w:tc>
      </w:tr>
      <w:tr w:rsidR="00656EE0" w:rsidRPr="00656EE0" w14:paraId="24EFE0A3"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476F6E02"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Визнання нових зобов'язань за об'єктами, отриманими в лізинг протягом року, модифікації попередньо визнаних зобов'язань</w:t>
            </w:r>
          </w:p>
        </w:tc>
        <w:tc>
          <w:tcPr>
            <w:tcW w:w="1455" w:type="dxa"/>
            <w:gridSpan w:val="2"/>
            <w:tcBorders>
              <w:left w:val="nil"/>
            </w:tcBorders>
            <w:shd w:val="clear" w:color="000000" w:fill="FFFFFF"/>
            <w:vAlign w:val="bottom"/>
            <w:hideMark/>
          </w:tcPr>
          <w:p w14:paraId="18DC2E8D" w14:textId="77777777" w:rsidR="00656EE0" w:rsidRPr="00656EE0" w:rsidRDefault="00656EE0" w:rsidP="007A02FA">
            <w:pPr>
              <w:spacing w:after="0" w:line="240" w:lineRule="auto"/>
              <w:ind w:left="-3" w:right="134"/>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hideMark/>
          </w:tcPr>
          <w:p w14:paraId="51F2994F"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shd w:val="clear" w:color="000000" w:fill="FFFFFF"/>
            <w:vAlign w:val="bottom"/>
          </w:tcPr>
          <w:p w14:paraId="62F04D7B" w14:textId="77777777" w:rsidR="00656EE0" w:rsidRPr="00656EE0" w:rsidRDefault="00656EE0" w:rsidP="007A02FA">
            <w:pPr>
              <w:spacing w:after="0" w:line="240" w:lineRule="auto"/>
              <w:ind w:left="-3" w:right="162"/>
              <w:jc w:val="right"/>
              <w:rPr>
                <w:rFonts w:ascii="Times New Roman" w:hAnsi="Times New Roman" w:cs="Times New Roman"/>
                <w:sz w:val="20"/>
                <w:szCs w:val="20"/>
                <w:lang w:val="ru-RU"/>
              </w:rPr>
            </w:pPr>
            <w:r w:rsidRPr="00656EE0">
              <w:rPr>
                <w:rFonts w:ascii="Times New Roman" w:hAnsi="Times New Roman" w:cs="Times New Roman"/>
                <w:sz w:val="20"/>
                <w:szCs w:val="20"/>
                <w:lang w:val="ru-RU"/>
              </w:rPr>
              <w:t>6 469</w:t>
            </w:r>
          </w:p>
        </w:tc>
        <w:tc>
          <w:tcPr>
            <w:tcW w:w="1455" w:type="dxa"/>
            <w:gridSpan w:val="2"/>
            <w:shd w:val="clear" w:color="000000" w:fill="FFFFFF"/>
            <w:vAlign w:val="bottom"/>
          </w:tcPr>
          <w:p w14:paraId="37D94319"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lang w:val="ru-RU"/>
              </w:rPr>
              <w:t>6 469</w:t>
            </w:r>
          </w:p>
        </w:tc>
      </w:tr>
      <w:tr w:rsidR="00656EE0" w:rsidRPr="00656EE0" w14:paraId="5B4416C8"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tcPr>
          <w:p w14:paraId="21899CCA"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Нарахування процентів</w:t>
            </w:r>
          </w:p>
        </w:tc>
        <w:tc>
          <w:tcPr>
            <w:tcW w:w="1455" w:type="dxa"/>
            <w:gridSpan w:val="2"/>
            <w:tcBorders>
              <w:left w:val="nil"/>
              <w:bottom w:val="nil"/>
              <w:right w:val="nil"/>
            </w:tcBorders>
            <w:shd w:val="clear" w:color="000000" w:fill="FFFFFF"/>
            <w:vAlign w:val="bottom"/>
          </w:tcPr>
          <w:p w14:paraId="3750C77A" w14:textId="77777777" w:rsidR="00656EE0" w:rsidRPr="00656EE0" w:rsidRDefault="00656EE0" w:rsidP="007A02FA">
            <w:pPr>
              <w:spacing w:after="0" w:line="240" w:lineRule="auto"/>
              <w:ind w:left="-3" w:right="134"/>
              <w:jc w:val="right"/>
              <w:rPr>
                <w:rFonts w:ascii="Times New Roman" w:hAnsi="Times New Roman" w:cs="Times New Roman"/>
                <w:sz w:val="20"/>
                <w:szCs w:val="20"/>
                <w:lang w:val="en-US"/>
              </w:rPr>
            </w:pPr>
            <w:r w:rsidRPr="00656EE0">
              <w:rPr>
                <w:rFonts w:ascii="Times New Roman" w:hAnsi="Times New Roman" w:cs="Times New Roman"/>
                <w:sz w:val="20"/>
                <w:szCs w:val="20"/>
              </w:rPr>
              <w:t>37 681</w:t>
            </w:r>
          </w:p>
        </w:tc>
        <w:tc>
          <w:tcPr>
            <w:tcW w:w="1455" w:type="dxa"/>
            <w:gridSpan w:val="2"/>
            <w:tcBorders>
              <w:left w:val="nil"/>
              <w:bottom w:val="nil"/>
              <w:right w:val="nil"/>
            </w:tcBorders>
            <w:shd w:val="clear" w:color="000000" w:fill="FFFFFF"/>
            <w:vAlign w:val="bottom"/>
          </w:tcPr>
          <w:p w14:paraId="310161D9"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tcBorders>
              <w:left w:val="nil"/>
              <w:bottom w:val="nil"/>
              <w:right w:val="nil"/>
            </w:tcBorders>
            <w:shd w:val="clear" w:color="000000" w:fill="FFFFFF"/>
            <w:vAlign w:val="bottom"/>
          </w:tcPr>
          <w:p w14:paraId="1D138319" w14:textId="77777777" w:rsidR="00656EE0" w:rsidRPr="00656EE0" w:rsidRDefault="00656EE0" w:rsidP="007A02FA">
            <w:pPr>
              <w:spacing w:after="0" w:line="240" w:lineRule="auto"/>
              <w:ind w:left="-3" w:right="162"/>
              <w:jc w:val="right"/>
              <w:rPr>
                <w:rFonts w:ascii="Times New Roman" w:hAnsi="Times New Roman" w:cs="Times New Roman"/>
                <w:sz w:val="20"/>
                <w:szCs w:val="20"/>
              </w:rPr>
            </w:pPr>
            <w:r w:rsidRPr="00656EE0">
              <w:rPr>
                <w:rFonts w:ascii="Times New Roman" w:hAnsi="Times New Roman" w:cs="Times New Roman"/>
                <w:sz w:val="20"/>
                <w:szCs w:val="20"/>
                <w:lang w:val="ru-RU"/>
              </w:rPr>
              <w:t>-</w:t>
            </w:r>
          </w:p>
        </w:tc>
        <w:tc>
          <w:tcPr>
            <w:tcW w:w="1455" w:type="dxa"/>
            <w:gridSpan w:val="2"/>
            <w:tcBorders>
              <w:left w:val="nil"/>
              <w:bottom w:val="nil"/>
              <w:right w:val="nil"/>
            </w:tcBorders>
            <w:shd w:val="clear" w:color="000000" w:fill="FFFFFF"/>
            <w:vAlign w:val="bottom"/>
          </w:tcPr>
          <w:p w14:paraId="10991194"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rPr>
              <w:t>3</w:t>
            </w:r>
            <w:r w:rsidRPr="00656EE0">
              <w:rPr>
                <w:rFonts w:ascii="Times New Roman" w:hAnsi="Times New Roman" w:cs="Times New Roman"/>
                <w:sz w:val="20"/>
                <w:szCs w:val="20"/>
                <w:lang w:val="ru-RU"/>
              </w:rPr>
              <w:t>7</w:t>
            </w:r>
            <w:r w:rsidRPr="00656EE0">
              <w:rPr>
                <w:rFonts w:ascii="Times New Roman" w:hAnsi="Times New Roman" w:cs="Times New Roman"/>
                <w:sz w:val="20"/>
                <w:szCs w:val="20"/>
                <w:lang w:val="en-US"/>
              </w:rPr>
              <w:t xml:space="preserve"> </w:t>
            </w:r>
            <w:r w:rsidRPr="00656EE0">
              <w:rPr>
                <w:rFonts w:ascii="Times New Roman" w:hAnsi="Times New Roman" w:cs="Times New Roman"/>
                <w:sz w:val="20"/>
                <w:szCs w:val="20"/>
                <w:lang w:val="ru-RU"/>
              </w:rPr>
              <w:t>681</w:t>
            </w:r>
          </w:p>
        </w:tc>
      </w:tr>
      <w:tr w:rsidR="00656EE0" w:rsidRPr="00656EE0" w14:paraId="7E7E5DE8"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tcPr>
          <w:p w14:paraId="5E2AE373" w14:textId="77777777" w:rsidR="00656EE0" w:rsidRPr="00656EE0" w:rsidRDefault="00656EE0" w:rsidP="007A02FA">
            <w:pPr>
              <w:spacing w:after="0" w:line="240" w:lineRule="auto"/>
              <w:ind w:left="-3"/>
              <w:rPr>
                <w:rFonts w:ascii="Times New Roman" w:hAnsi="Times New Roman" w:cs="Times New Roman"/>
                <w:sz w:val="20"/>
                <w:szCs w:val="20"/>
              </w:rPr>
            </w:pPr>
            <w:r w:rsidRPr="00656EE0">
              <w:rPr>
                <w:rFonts w:ascii="Times New Roman" w:hAnsi="Times New Roman" w:cs="Times New Roman"/>
                <w:sz w:val="20"/>
                <w:szCs w:val="20"/>
              </w:rPr>
              <w:t>Сплата процентів</w:t>
            </w:r>
          </w:p>
        </w:tc>
        <w:tc>
          <w:tcPr>
            <w:tcW w:w="1455" w:type="dxa"/>
            <w:gridSpan w:val="2"/>
            <w:tcBorders>
              <w:top w:val="nil"/>
              <w:left w:val="nil"/>
              <w:bottom w:val="nil"/>
              <w:right w:val="nil"/>
            </w:tcBorders>
            <w:shd w:val="clear" w:color="000000" w:fill="FFFFFF"/>
            <w:vAlign w:val="bottom"/>
          </w:tcPr>
          <w:p w14:paraId="2E64A917" w14:textId="77777777" w:rsidR="00656EE0" w:rsidRPr="00656EE0" w:rsidRDefault="00656EE0" w:rsidP="007A02FA">
            <w:pPr>
              <w:spacing w:after="0" w:line="240" w:lineRule="auto"/>
              <w:ind w:left="-3" w:right="134"/>
              <w:jc w:val="right"/>
              <w:rPr>
                <w:rFonts w:ascii="Times New Roman" w:hAnsi="Times New Roman" w:cs="Times New Roman"/>
                <w:sz w:val="20"/>
                <w:szCs w:val="20"/>
              </w:rPr>
            </w:pPr>
            <w:r w:rsidRPr="00656EE0">
              <w:rPr>
                <w:rFonts w:ascii="Times New Roman" w:hAnsi="Times New Roman" w:cs="Times New Roman"/>
                <w:sz w:val="20"/>
                <w:szCs w:val="20"/>
              </w:rPr>
              <w:t>(37 044)</w:t>
            </w:r>
          </w:p>
        </w:tc>
        <w:tc>
          <w:tcPr>
            <w:tcW w:w="1455" w:type="dxa"/>
            <w:gridSpan w:val="2"/>
            <w:tcBorders>
              <w:top w:val="nil"/>
              <w:left w:val="nil"/>
              <w:bottom w:val="nil"/>
              <w:right w:val="nil"/>
            </w:tcBorders>
            <w:shd w:val="clear" w:color="000000" w:fill="FFFFFF"/>
            <w:vAlign w:val="bottom"/>
          </w:tcPr>
          <w:p w14:paraId="66B7A9ED" w14:textId="77777777" w:rsidR="00656EE0" w:rsidRPr="00656EE0" w:rsidRDefault="00656EE0" w:rsidP="007A02FA">
            <w:pPr>
              <w:spacing w:after="0" w:line="240" w:lineRule="auto"/>
              <w:ind w:left="-3" w:right="15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tcBorders>
              <w:top w:val="nil"/>
              <w:left w:val="nil"/>
              <w:bottom w:val="nil"/>
              <w:right w:val="nil"/>
            </w:tcBorders>
            <w:shd w:val="clear" w:color="000000" w:fill="FFFFFF"/>
            <w:vAlign w:val="bottom"/>
          </w:tcPr>
          <w:p w14:paraId="2EFEC962" w14:textId="77777777" w:rsidR="00656EE0" w:rsidRPr="00656EE0" w:rsidRDefault="00656EE0" w:rsidP="007A02FA">
            <w:pPr>
              <w:spacing w:after="0" w:line="240" w:lineRule="auto"/>
              <w:ind w:left="-3" w:right="162"/>
              <w:jc w:val="right"/>
              <w:rPr>
                <w:rFonts w:ascii="Times New Roman" w:hAnsi="Times New Roman" w:cs="Times New Roman"/>
                <w:sz w:val="20"/>
                <w:szCs w:val="20"/>
              </w:rPr>
            </w:pPr>
            <w:r w:rsidRPr="00656EE0">
              <w:rPr>
                <w:rFonts w:ascii="Times New Roman" w:hAnsi="Times New Roman" w:cs="Times New Roman"/>
                <w:sz w:val="20"/>
                <w:szCs w:val="20"/>
              </w:rPr>
              <w:t>-</w:t>
            </w:r>
          </w:p>
        </w:tc>
        <w:tc>
          <w:tcPr>
            <w:tcW w:w="1455" w:type="dxa"/>
            <w:gridSpan w:val="2"/>
            <w:tcBorders>
              <w:top w:val="nil"/>
              <w:left w:val="nil"/>
              <w:bottom w:val="nil"/>
              <w:right w:val="nil"/>
            </w:tcBorders>
            <w:shd w:val="clear" w:color="000000" w:fill="FFFFFF"/>
            <w:vAlign w:val="bottom"/>
          </w:tcPr>
          <w:p w14:paraId="7F8077BC" w14:textId="77777777" w:rsidR="00656EE0" w:rsidRPr="00656EE0" w:rsidRDefault="00656EE0" w:rsidP="007A02FA">
            <w:pPr>
              <w:spacing w:after="0" w:line="240" w:lineRule="auto"/>
              <w:ind w:left="-3" w:right="90"/>
              <w:jc w:val="right"/>
              <w:rPr>
                <w:rFonts w:ascii="Times New Roman" w:hAnsi="Times New Roman" w:cs="Times New Roman"/>
                <w:sz w:val="20"/>
                <w:szCs w:val="20"/>
              </w:rPr>
            </w:pPr>
            <w:r w:rsidRPr="00656EE0">
              <w:rPr>
                <w:rFonts w:ascii="Times New Roman" w:hAnsi="Times New Roman" w:cs="Times New Roman"/>
                <w:sz w:val="20"/>
                <w:szCs w:val="20"/>
                <w:lang w:val="ru-RU"/>
              </w:rPr>
              <w:t>(37 044)</w:t>
            </w:r>
          </w:p>
        </w:tc>
      </w:tr>
      <w:tr w:rsidR="00656EE0" w:rsidRPr="00656EE0" w14:paraId="446A2A40" w14:textId="77777777" w:rsidTr="007A02FA">
        <w:tblPrEx>
          <w:tblCellMar>
            <w:left w:w="0" w:type="dxa"/>
            <w:right w:w="0" w:type="dxa"/>
          </w:tblCellMar>
        </w:tblPrEx>
        <w:trPr>
          <w:gridBefore w:val="1"/>
          <w:gridAfter w:val="1"/>
          <w:wBefore w:w="742" w:type="dxa"/>
          <w:wAfter w:w="567" w:type="dxa"/>
        </w:trPr>
        <w:tc>
          <w:tcPr>
            <w:tcW w:w="3540" w:type="dxa"/>
            <w:gridSpan w:val="3"/>
            <w:shd w:val="clear" w:color="000000" w:fill="FFFFFF"/>
            <w:vAlign w:val="center"/>
            <w:hideMark/>
          </w:tcPr>
          <w:p w14:paraId="50E57BCD" w14:textId="77777777" w:rsidR="00656EE0" w:rsidRPr="00656EE0" w:rsidRDefault="00656EE0" w:rsidP="007A02FA">
            <w:pPr>
              <w:spacing w:after="0" w:line="240" w:lineRule="auto"/>
              <w:ind w:left="57" w:hanging="57"/>
              <w:rPr>
                <w:rFonts w:ascii="Times New Roman" w:hAnsi="Times New Roman" w:cs="Times New Roman"/>
                <w:b/>
                <w:bCs/>
                <w:sz w:val="20"/>
                <w:szCs w:val="20"/>
              </w:rPr>
            </w:pPr>
            <w:r w:rsidRPr="00656EE0">
              <w:rPr>
                <w:rFonts w:ascii="Times New Roman" w:hAnsi="Times New Roman" w:cs="Times New Roman"/>
                <w:b/>
                <w:bCs/>
                <w:sz w:val="20"/>
                <w:szCs w:val="20"/>
              </w:rPr>
              <w:t>Балансова вартість на 3</w:t>
            </w:r>
            <w:r w:rsidRPr="00656EE0">
              <w:rPr>
                <w:rFonts w:ascii="Times New Roman" w:hAnsi="Times New Roman" w:cs="Times New Roman"/>
                <w:b/>
                <w:bCs/>
                <w:sz w:val="20"/>
                <w:szCs w:val="20"/>
                <w:lang w:val="ru-RU"/>
              </w:rPr>
              <w:t>1</w:t>
            </w:r>
            <w:r w:rsidRPr="00656EE0">
              <w:rPr>
                <w:rFonts w:ascii="Times New Roman" w:hAnsi="Times New Roman" w:cs="Times New Roman"/>
                <w:b/>
                <w:bCs/>
                <w:sz w:val="20"/>
                <w:szCs w:val="20"/>
              </w:rPr>
              <w:t>грудня 2021 року (не підтверджено аудитом)</w:t>
            </w:r>
          </w:p>
        </w:tc>
        <w:tc>
          <w:tcPr>
            <w:tcW w:w="1455" w:type="dxa"/>
            <w:gridSpan w:val="2"/>
            <w:tcBorders>
              <w:top w:val="nil"/>
              <w:left w:val="nil"/>
              <w:bottom w:val="nil"/>
              <w:right w:val="nil"/>
            </w:tcBorders>
            <w:shd w:val="clear" w:color="000000" w:fill="FFFFFF"/>
            <w:vAlign w:val="bottom"/>
          </w:tcPr>
          <w:p w14:paraId="0ECB3E51" w14:textId="77777777" w:rsidR="00656EE0" w:rsidRPr="00656EE0" w:rsidRDefault="00656EE0" w:rsidP="007A02FA">
            <w:pPr>
              <w:spacing w:after="0" w:line="240" w:lineRule="auto"/>
              <w:ind w:right="134"/>
              <w:jc w:val="right"/>
              <w:rPr>
                <w:rFonts w:ascii="Times New Roman" w:hAnsi="Times New Roman" w:cs="Times New Roman"/>
                <w:b/>
                <w:bCs/>
                <w:sz w:val="20"/>
                <w:szCs w:val="20"/>
              </w:rPr>
            </w:pPr>
            <w:r w:rsidRPr="00656EE0">
              <w:rPr>
                <w:rFonts w:ascii="Times New Roman" w:hAnsi="Times New Roman" w:cs="Times New Roman"/>
                <w:b/>
                <w:bCs/>
                <w:sz w:val="20"/>
                <w:szCs w:val="20"/>
              </w:rPr>
              <w:t>2</w:t>
            </w:r>
            <w:r w:rsidRPr="00656EE0">
              <w:rPr>
                <w:rFonts w:ascii="Times New Roman" w:hAnsi="Times New Roman" w:cs="Times New Roman"/>
                <w:b/>
                <w:bCs/>
                <w:sz w:val="20"/>
                <w:szCs w:val="20"/>
                <w:lang w:val="ru-RU"/>
              </w:rPr>
              <w:t>21 998</w:t>
            </w:r>
          </w:p>
        </w:tc>
        <w:tc>
          <w:tcPr>
            <w:tcW w:w="1455" w:type="dxa"/>
            <w:gridSpan w:val="2"/>
            <w:tcBorders>
              <w:top w:val="nil"/>
              <w:left w:val="nil"/>
              <w:bottom w:val="nil"/>
              <w:right w:val="nil"/>
            </w:tcBorders>
            <w:shd w:val="clear" w:color="000000" w:fill="FFFFFF"/>
            <w:vAlign w:val="bottom"/>
          </w:tcPr>
          <w:p w14:paraId="262270E9" w14:textId="77777777" w:rsidR="00656EE0" w:rsidRPr="00656EE0" w:rsidRDefault="00656EE0" w:rsidP="007A02FA">
            <w:pPr>
              <w:spacing w:after="0" w:line="240" w:lineRule="auto"/>
              <w:ind w:right="152"/>
              <w:jc w:val="right"/>
              <w:rPr>
                <w:rFonts w:ascii="Times New Roman" w:hAnsi="Times New Roman" w:cs="Times New Roman"/>
                <w:b/>
                <w:bCs/>
                <w:sz w:val="20"/>
                <w:szCs w:val="20"/>
              </w:rPr>
            </w:pPr>
            <w:r w:rsidRPr="00656EE0">
              <w:rPr>
                <w:rFonts w:ascii="Times New Roman" w:hAnsi="Times New Roman" w:cs="Times New Roman"/>
                <w:b/>
                <w:bCs/>
                <w:sz w:val="20"/>
                <w:szCs w:val="20"/>
              </w:rPr>
              <w:t>5 707</w:t>
            </w:r>
          </w:p>
        </w:tc>
        <w:tc>
          <w:tcPr>
            <w:tcW w:w="1455" w:type="dxa"/>
            <w:gridSpan w:val="2"/>
            <w:tcBorders>
              <w:top w:val="nil"/>
              <w:left w:val="nil"/>
              <w:bottom w:val="nil"/>
              <w:right w:val="nil"/>
            </w:tcBorders>
            <w:shd w:val="clear" w:color="000000" w:fill="FFFFFF"/>
            <w:vAlign w:val="bottom"/>
          </w:tcPr>
          <w:p w14:paraId="12525910" w14:textId="77777777" w:rsidR="00656EE0" w:rsidRPr="00656EE0" w:rsidRDefault="00656EE0" w:rsidP="007A02FA">
            <w:pPr>
              <w:spacing w:after="0" w:line="240" w:lineRule="auto"/>
              <w:ind w:right="162"/>
              <w:jc w:val="right"/>
              <w:rPr>
                <w:rFonts w:ascii="Times New Roman" w:hAnsi="Times New Roman" w:cs="Times New Roman"/>
                <w:b/>
                <w:bCs/>
                <w:sz w:val="20"/>
                <w:szCs w:val="20"/>
              </w:rPr>
            </w:pPr>
            <w:r w:rsidRPr="00656EE0">
              <w:rPr>
                <w:rFonts w:ascii="Times New Roman" w:hAnsi="Times New Roman" w:cs="Times New Roman"/>
                <w:b/>
                <w:bCs/>
                <w:sz w:val="20"/>
                <w:szCs w:val="20"/>
              </w:rPr>
              <w:t>1 690</w:t>
            </w:r>
          </w:p>
        </w:tc>
        <w:tc>
          <w:tcPr>
            <w:tcW w:w="1455" w:type="dxa"/>
            <w:gridSpan w:val="2"/>
            <w:tcBorders>
              <w:top w:val="nil"/>
              <w:left w:val="nil"/>
              <w:bottom w:val="nil"/>
              <w:right w:val="nil"/>
            </w:tcBorders>
            <w:shd w:val="clear" w:color="000000" w:fill="FFFFFF"/>
            <w:vAlign w:val="bottom"/>
          </w:tcPr>
          <w:p w14:paraId="7C2F7A0C" w14:textId="77777777" w:rsidR="00656EE0" w:rsidRPr="00656EE0" w:rsidRDefault="00656EE0" w:rsidP="007A02FA">
            <w:pPr>
              <w:spacing w:after="0" w:line="240" w:lineRule="auto"/>
              <w:ind w:right="90"/>
              <w:jc w:val="right"/>
              <w:rPr>
                <w:rFonts w:ascii="Times New Roman" w:hAnsi="Times New Roman" w:cs="Times New Roman"/>
                <w:b/>
                <w:bCs/>
                <w:sz w:val="20"/>
                <w:szCs w:val="20"/>
                <w:lang w:val="ru-RU"/>
              </w:rPr>
            </w:pPr>
            <w:r w:rsidRPr="00656EE0">
              <w:rPr>
                <w:rFonts w:ascii="Times New Roman" w:hAnsi="Times New Roman" w:cs="Times New Roman"/>
                <w:b/>
                <w:bCs/>
                <w:sz w:val="20"/>
                <w:szCs w:val="20"/>
                <w:lang w:val="ru-RU"/>
              </w:rPr>
              <w:t>229 395</w:t>
            </w:r>
          </w:p>
        </w:tc>
      </w:tr>
    </w:tbl>
    <w:p w14:paraId="37E3B7E3" w14:textId="77777777" w:rsidR="00656EE0" w:rsidRPr="00656EE0" w:rsidRDefault="00656EE0" w:rsidP="00656EE0">
      <w:pPr>
        <w:pStyle w:val="ae"/>
        <w:rPr>
          <w:sz w:val="20"/>
        </w:rPr>
      </w:pPr>
    </w:p>
    <w:p w14:paraId="361242C0" w14:textId="77777777" w:rsidR="00656EE0" w:rsidRPr="00656EE0" w:rsidRDefault="00656EE0" w:rsidP="00656EE0">
      <w:pPr>
        <w:pStyle w:val="ae"/>
        <w:rPr>
          <w:sz w:val="20"/>
        </w:rPr>
      </w:pPr>
    </w:p>
    <w:p w14:paraId="75979DEF" w14:textId="77777777" w:rsidR="00656EE0" w:rsidRPr="00656EE0" w:rsidRDefault="00656EE0" w:rsidP="00656EE0">
      <w:pPr>
        <w:pStyle w:val="ae"/>
        <w:rPr>
          <w:sz w:val="20"/>
        </w:rPr>
      </w:pPr>
    </w:p>
    <w:p w14:paraId="5492C007" w14:textId="77777777" w:rsidR="00656EE0" w:rsidRPr="00656EE0" w:rsidRDefault="00656EE0" w:rsidP="00656EE0">
      <w:pPr>
        <w:pStyle w:val="ae"/>
        <w:jc w:val="center"/>
        <w:rPr>
          <w:b/>
          <w:sz w:val="20"/>
        </w:rPr>
      </w:pPr>
      <w:r w:rsidRPr="00656EE0">
        <w:rPr>
          <w:b/>
          <w:sz w:val="20"/>
          <w:lang w:val="ru-RU"/>
        </w:rPr>
        <w:t>7</w:t>
      </w:r>
      <w:r w:rsidRPr="00656EE0">
        <w:rPr>
          <w:b/>
          <w:sz w:val="20"/>
        </w:rPr>
        <w:t>. ФАКТИЧНІ ТА ПОТЕНЦІЙНІ ФІНАНСОВІ ЗОБОВ'ЯЗАННЯ</w:t>
      </w:r>
    </w:p>
    <w:p w14:paraId="1CDD9D18" w14:textId="77777777" w:rsidR="00656EE0" w:rsidRPr="00656EE0" w:rsidRDefault="00656EE0" w:rsidP="00656EE0">
      <w:pPr>
        <w:pStyle w:val="ae"/>
        <w:rPr>
          <w:color w:val="FF0000"/>
          <w:sz w:val="20"/>
          <w:lang w:val="ru-RU"/>
        </w:rPr>
      </w:pPr>
    </w:p>
    <w:p w14:paraId="7CE05F4E" w14:textId="77777777" w:rsidR="00656EE0" w:rsidRPr="00656EE0" w:rsidRDefault="00656EE0" w:rsidP="00656EE0">
      <w:pPr>
        <w:pStyle w:val="ae"/>
        <w:ind w:firstLine="708"/>
        <w:rPr>
          <w:b/>
          <w:i/>
          <w:sz w:val="20"/>
        </w:rPr>
      </w:pPr>
      <w:r w:rsidRPr="00656EE0">
        <w:rPr>
          <w:b/>
          <w:i/>
          <w:sz w:val="20"/>
        </w:rPr>
        <w:t>Податкова система</w:t>
      </w:r>
    </w:p>
    <w:p w14:paraId="46B53F60" w14:textId="77777777" w:rsidR="00656EE0" w:rsidRPr="00656EE0" w:rsidRDefault="00656EE0" w:rsidP="00656EE0">
      <w:pPr>
        <w:pStyle w:val="ae"/>
        <w:ind w:firstLine="708"/>
        <w:rPr>
          <w:sz w:val="20"/>
        </w:rPr>
      </w:pPr>
      <w:r w:rsidRPr="00656EE0">
        <w:rPr>
          <w:sz w:val="20"/>
        </w:rPr>
        <w:t>Податкове, валютне та митне законодавство України часто змінюється, тому може тлумачитися по-різному. Відповідні органи можуть не погодитися з тлумаченням цього законодавства керівництвом Товариства у зв’язку з діяльністю Товариства та операціями в рамках цієї діяльності. Внаслідок цього може існувати значна невизначеність щодо забезпечення або тлумачення нового законодавства та нечіткі або відсутні правила його виконання.</w:t>
      </w:r>
    </w:p>
    <w:p w14:paraId="324D3272" w14:textId="77777777" w:rsidR="00656EE0" w:rsidRPr="00656EE0" w:rsidRDefault="00656EE0" w:rsidP="00656EE0">
      <w:pPr>
        <w:pStyle w:val="ae"/>
        <w:ind w:firstLine="708"/>
        <w:rPr>
          <w:sz w:val="20"/>
        </w:rPr>
      </w:pPr>
      <w:r w:rsidRPr="00656EE0">
        <w:rPr>
          <w:sz w:val="20"/>
        </w:rPr>
        <w:t xml:space="preserve"> Податкові органи України можуть займати більш агресивну позицію у своєму тлумаченні законодавства та проведенні податкових перевірок, застосовуючи досить складний підхід. Ці фактори у поєднанні із зусиллями податкових органів, спрямованими на збільшення податкових надходжень у відповідь на зростання бюджетного тиску, можуть призвести до зростання рівня та частоти податкових перевірок, тому існує можливість, що операції та діяльність, які раніше не заперечувались, можуть бути оскаржені. У результаті можуть бути нараховані додаткові суттєві суми податків, штрафів та пені. Відповідні органи можуть проводити податкові перевірки у фінансових періодах протягом трьох календарних років після їх закінчення. За певних обставин перевірка може стосуватися </w:t>
      </w:r>
      <w:r w:rsidRPr="00656EE0">
        <w:rPr>
          <w:sz w:val="20"/>
        </w:rPr>
        <w:lastRenderedPageBreak/>
        <w:t>довших періодів. Наслідки таких перевірок з боку податкових органів не можуть бути оцінені з достатнім ступенем надійності, проте вони можуть бути суттєвими для фінансового стану та діяльності організації в цілому.</w:t>
      </w:r>
    </w:p>
    <w:p w14:paraId="569520D2" w14:textId="77777777" w:rsidR="00656EE0" w:rsidRPr="00656EE0" w:rsidRDefault="00656EE0" w:rsidP="00656EE0">
      <w:pPr>
        <w:pStyle w:val="ae"/>
        <w:ind w:firstLine="708"/>
        <w:rPr>
          <w:sz w:val="20"/>
        </w:rPr>
      </w:pPr>
      <w:r w:rsidRPr="00656EE0">
        <w:rPr>
          <w:b/>
          <w:i/>
          <w:sz w:val="20"/>
        </w:rPr>
        <w:t>Юридичні зобов'язання, судові позови</w:t>
      </w:r>
    </w:p>
    <w:p w14:paraId="3218F739" w14:textId="77777777" w:rsidR="00656EE0" w:rsidRPr="00656EE0" w:rsidRDefault="00656EE0" w:rsidP="00656EE0">
      <w:pPr>
        <w:pStyle w:val="ae"/>
        <w:ind w:firstLine="708"/>
        <w:rPr>
          <w:sz w:val="20"/>
        </w:rPr>
      </w:pPr>
      <w:r w:rsidRPr="00656EE0">
        <w:rPr>
          <w:sz w:val="20"/>
        </w:rPr>
        <w:t>В процесі діяльності Товариство перебуває постійно в судових позовах. Як юристи Товариства висувають претензії до боржників на стягнення заборгованості по придбаним вимогам, так і контрагенти висувають зустрічні претензії на визнання правочинів не дійсними. Юридичний відділ постійно проводить аналіз стану судових справ. Резерв по судовим позовам створюється лише з врахуванням можливого програшу справі заявлено</w:t>
      </w:r>
      <w:r w:rsidRPr="00656EE0">
        <w:rPr>
          <w:sz w:val="20"/>
          <w:lang w:val="ru-RU"/>
        </w:rPr>
        <w:t xml:space="preserve"> </w:t>
      </w:r>
      <w:r w:rsidRPr="00656EE0">
        <w:rPr>
          <w:sz w:val="20"/>
        </w:rPr>
        <w:t xml:space="preserve">ї </w:t>
      </w:r>
      <w:r w:rsidRPr="00656EE0">
        <w:rPr>
          <w:sz w:val="20"/>
          <w:lang w:val="ru-RU"/>
        </w:rPr>
        <w:t xml:space="preserve"> </w:t>
      </w:r>
      <w:r w:rsidRPr="00656EE0">
        <w:rPr>
          <w:sz w:val="20"/>
        </w:rPr>
        <w:t>матеріальної та моральної шкоди.</w:t>
      </w:r>
    </w:p>
    <w:p w14:paraId="2C80265A" w14:textId="77777777" w:rsidR="00656EE0" w:rsidRPr="00656EE0" w:rsidRDefault="00656EE0" w:rsidP="00656EE0">
      <w:pPr>
        <w:pStyle w:val="ae"/>
        <w:jc w:val="center"/>
        <w:rPr>
          <w:b/>
          <w:sz w:val="20"/>
          <w:lang w:val="ru-RU"/>
        </w:rPr>
      </w:pPr>
    </w:p>
    <w:p w14:paraId="4B4C0C09" w14:textId="77777777" w:rsidR="00656EE0" w:rsidRPr="00656EE0" w:rsidRDefault="00656EE0" w:rsidP="00656EE0">
      <w:pPr>
        <w:pStyle w:val="ae"/>
        <w:jc w:val="center"/>
        <w:rPr>
          <w:b/>
          <w:sz w:val="20"/>
          <w:lang w:val="ru-RU"/>
        </w:rPr>
      </w:pPr>
      <w:r w:rsidRPr="00656EE0">
        <w:rPr>
          <w:b/>
          <w:sz w:val="20"/>
          <w:lang w:val="ru-RU"/>
        </w:rPr>
        <w:t>8</w:t>
      </w:r>
      <w:r w:rsidRPr="00656EE0">
        <w:rPr>
          <w:b/>
          <w:sz w:val="20"/>
        </w:rPr>
        <w:t>. УПРАВЛІННЯ РИЗИКАМИ</w:t>
      </w:r>
    </w:p>
    <w:p w14:paraId="3F768EBC" w14:textId="77777777" w:rsidR="00656EE0" w:rsidRPr="00656EE0" w:rsidRDefault="00656EE0" w:rsidP="00656EE0">
      <w:pPr>
        <w:pStyle w:val="ae"/>
        <w:jc w:val="center"/>
        <w:rPr>
          <w:b/>
          <w:sz w:val="20"/>
          <w:lang w:val="ru-RU"/>
        </w:rPr>
      </w:pPr>
    </w:p>
    <w:p w14:paraId="424E977E" w14:textId="77777777" w:rsidR="00656EE0" w:rsidRPr="00656EE0" w:rsidRDefault="00656EE0" w:rsidP="00656EE0">
      <w:pPr>
        <w:pStyle w:val="ae"/>
        <w:ind w:firstLine="708"/>
        <w:rPr>
          <w:sz w:val="20"/>
        </w:rPr>
      </w:pPr>
      <w:r w:rsidRPr="00656EE0">
        <w:rPr>
          <w:sz w:val="20"/>
        </w:rPr>
        <w:t>Управління ризиками відіграє важливу роль у господарській діяльності Товариства. Загальна програма управління ризиками Товариства направлена на фінансові ризики, а також на операційні та юридичні ризики.</w:t>
      </w:r>
    </w:p>
    <w:p w14:paraId="5C168467" w14:textId="77777777" w:rsidR="00656EE0" w:rsidRPr="00656EE0" w:rsidRDefault="00656EE0" w:rsidP="00656EE0">
      <w:pPr>
        <w:pStyle w:val="ae"/>
        <w:ind w:firstLine="708"/>
        <w:rPr>
          <w:sz w:val="20"/>
        </w:rPr>
      </w:pPr>
      <w:r w:rsidRPr="00656EE0">
        <w:rPr>
          <w:sz w:val="20"/>
        </w:rPr>
        <w:t>Головним завданням управління фінансовими ризиками Товариства є приведення своєї діяльності у відповідність установленим чинним законодавством України критеріям та нормативам платоспроможності, якості активів, ризикованості операцій та ліквідності.</w:t>
      </w:r>
    </w:p>
    <w:p w14:paraId="66E25622" w14:textId="77777777" w:rsidR="00656EE0" w:rsidRPr="00656EE0" w:rsidRDefault="00656EE0" w:rsidP="00656EE0">
      <w:pPr>
        <w:pStyle w:val="ae"/>
        <w:rPr>
          <w:color w:val="C00000"/>
          <w:sz w:val="20"/>
        </w:rPr>
      </w:pPr>
    </w:p>
    <w:p w14:paraId="140F33B7" w14:textId="77777777" w:rsidR="00656EE0" w:rsidRPr="00656EE0" w:rsidRDefault="00656EE0" w:rsidP="00656EE0">
      <w:pPr>
        <w:ind w:firstLine="708"/>
        <w:rPr>
          <w:rFonts w:ascii="Times New Roman" w:hAnsi="Times New Roman" w:cs="Times New Roman"/>
          <w:sz w:val="20"/>
          <w:szCs w:val="20"/>
        </w:rPr>
      </w:pPr>
      <w:r w:rsidRPr="00656EE0">
        <w:rPr>
          <w:rFonts w:ascii="Times New Roman" w:hAnsi="Times New Roman" w:cs="Times New Roman"/>
          <w:sz w:val="20"/>
          <w:szCs w:val="20"/>
        </w:rPr>
        <w:t>Основні внутрішні ризики Товариства:</w:t>
      </w:r>
    </w:p>
    <w:p w14:paraId="263FB365"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lang w:val="ru-RU"/>
        </w:rPr>
      </w:pPr>
      <w:r w:rsidRPr="00656EE0">
        <w:rPr>
          <w:rFonts w:ascii="Times New Roman" w:hAnsi="Times New Roman" w:cs="Times New Roman"/>
          <w:b/>
          <w:i/>
          <w:color w:val="000000"/>
          <w:sz w:val="20"/>
          <w:szCs w:val="20"/>
        </w:rPr>
        <w:t>Вразливість до кредитного ризику</w:t>
      </w:r>
    </w:p>
    <w:p w14:paraId="74D20134"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lang w:val="ru-RU"/>
        </w:rPr>
      </w:pPr>
    </w:p>
    <w:p w14:paraId="37852E17"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Товариство піддається кредитному ризику, який визначається як ризик </w:t>
      </w:r>
      <w:r w:rsidRPr="00656EE0">
        <w:rPr>
          <w:rFonts w:ascii="Times New Roman" w:hAnsi="Times New Roman" w:cs="Times New Roman"/>
          <w:color w:val="000000"/>
          <w:sz w:val="20"/>
          <w:szCs w:val="20"/>
        </w:rPr>
        <w:t xml:space="preserve">невизначеністі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 </w:t>
      </w:r>
      <w:r w:rsidRPr="00656EE0">
        <w:rPr>
          <w:rFonts w:ascii="Times New Roman" w:hAnsi="Times New Roman" w:cs="Times New Roman"/>
          <w:sz w:val="20"/>
          <w:szCs w:val="20"/>
        </w:rPr>
        <w:t>ймовірністі знецінення кредитів та формування значного обсягу резервів .</w:t>
      </w:r>
    </w:p>
    <w:p w14:paraId="0B45E81F"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 xml:space="preserve">Процесс управління кредитним ризиком в </w:t>
      </w:r>
      <w:r w:rsidRPr="00656EE0">
        <w:rPr>
          <w:rFonts w:ascii="Times New Roman" w:hAnsi="Times New Roman" w:cs="Times New Roman"/>
          <w:bCs/>
          <w:spacing w:val="-2"/>
          <w:sz w:val="20"/>
          <w:szCs w:val="20"/>
        </w:rPr>
        <w:t>ТОВ «Мілоан</w:t>
      </w:r>
      <w:r w:rsidRPr="00656EE0">
        <w:rPr>
          <w:rFonts w:ascii="Times New Roman" w:hAnsi="Times New Roman" w:cs="Times New Roman"/>
          <w:b/>
          <w:bCs/>
          <w:spacing w:val="-2"/>
          <w:sz w:val="20"/>
          <w:szCs w:val="20"/>
        </w:rPr>
        <w:t xml:space="preserve">» </w:t>
      </w:r>
      <w:r w:rsidRPr="00656EE0">
        <w:rPr>
          <w:rFonts w:ascii="Times New Roman" w:hAnsi="Times New Roman" w:cs="Times New Roman"/>
          <w:color w:val="000000"/>
          <w:sz w:val="20"/>
          <w:szCs w:val="20"/>
        </w:rPr>
        <w:t>реалізує наступня принципи:</w:t>
      </w:r>
    </w:p>
    <w:p w14:paraId="13E6B6D8"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w:t>
      </w:r>
      <w:r w:rsidRPr="00656EE0">
        <w:rPr>
          <w:rFonts w:ascii="Times New Roman" w:hAnsi="Times New Roman" w:cs="Times New Roman"/>
          <w:sz w:val="20"/>
          <w:szCs w:val="20"/>
        </w:rPr>
        <w:tab/>
        <w:t>цілісність (розгляд елементів кредитного ризику як сукупної цілісної системи);</w:t>
      </w:r>
    </w:p>
    <w:p w14:paraId="15013E2F"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w:t>
      </w:r>
      <w:r w:rsidRPr="00656EE0">
        <w:rPr>
          <w:rFonts w:ascii="Times New Roman" w:hAnsi="Times New Roman" w:cs="Times New Roman"/>
          <w:color w:val="000000"/>
          <w:sz w:val="20"/>
          <w:szCs w:val="20"/>
        </w:rPr>
        <w:tab/>
        <w:t>структурізація;</w:t>
      </w:r>
    </w:p>
    <w:p w14:paraId="6BBB5003"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w:t>
      </w:r>
      <w:r w:rsidRPr="00656EE0">
        <w:rPr>
          <w:rFonts w:ascii="Times New Roman" w:hAnsi="Times New Roman" w:cs="Times New Roman"/>
          <w:color w:val="000000"/>
          <w:sz w:val="20"/>
          <w:szCs w:val="20"/>
        </w:rPr>
        <w:tab/>
        <w:t>ефективність (забезпечення стратегічного співвідношення ризик/дохід);</w:t>
      </w:r>
    </w:p>
    <w:p w14:paraId="0BF9731C"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w:t>
      </w:r>
      <w:r w:rsidRPr="00656EE0">
        <w:rPr>
          <w:rFonts w:ascii="Times New Roman" w:hAnsi="Times New Roman" w:cs="Times New Roman"/>
          <w:color w:val="000000"/>
          <w:sz w:val="20"/>
          <w:szCs w:val="20"/>
        </w:rPr>
        <w:tab/>
        <w:t>регламентованість ;</w:t>
      </w:r>
    </w:p>
    <w:p w14:paraId="7BC1C1ED"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w:t>
      </w:r>
      <w:r w:rsidRPr="00656EE0">
        <w:rPr>
          <w:rFonts w:ascii="Times New Roman" w:hAnsi="Times New Roman" w:cs="Times New Roman"/>
          <w:color w:val="000000"/>
          <w:sz w:val="20"/>
          <w:szCs w:val="20"/>
        </w:rPr>
        <w:tab/>
        <w:t>узгодженість;</w:t>
      </w:r>
    </w:p>
    <w:p w14:paraId="5339893F"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w:t>
      </w:r>
      <w:r w:rsidRPr="00656EE0">
        <w:rPr>
          <w:rFonts w:ascii="Times New Roman" w:hAnsi="Times New Roman" w:cs="Times New Roman"/>
          <w:color w:val="000000"/>
          <w:sz w:val="20"/>
          <w:szCs w:val="20"/>
        </w:rPr>
        <w:tab/>
        <w:t>інформованість .</w:t>
      </w:r>
    </w:p>
    <w:p w14:paraId="6153224E"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Система управління кредитним ризиком – процес, який послідовно  проходить  наступні    етапи:</w:t>
      </w:r>
    </w:p>
    <w:p w14:paraId="4D58042B"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b/>
          <w:sz w:val="20"/>
          <w:szCs w:val="20"/>
        </w:rPr>
        <w:t>&gt;</w:t>
      </w:r>
      <w:r w:rsidRPr="00656EE0">
        <w:rPr>
          <w:rFonts w:ascii="Times New Roman" w:hAnsi="Times New Roman" w:cs="Times New Roman"/>
          <w:sz w:val="20"/>
          <w:szCs w:val="20"/>
        </w:rPr>
        <w:tab/>
        <w:t xml:space="preserve">виявлення  (ідентифікація ) та оцінка ризику ; </w:t>
      </w:r>
    </w:p>
    <w:p w14:paraId="44A4CCCC"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b/>
          <w:sz w:val="20"/>
          <w:szCs w:val="20"/>
        </w:rPr>
        <w:t>&gt;</w:t>
      </w:r>
      <w:r w:rsidRPr="00656EE0">
        <w:rPr>
          <w:rFonts w:ascii="Times New Roman" w:hAnsi="Times New Roman" w:cs="Times New Roman"/>
          <w:sz w:val="20"/>
          <w:szCs w:val="20"/>
        </w:rPr>
        <w:tab/>
      </w:r>
      <w:r w:rsidRPr="00656EE0">
        <w:rPr>
          <w:rFonts w:ascii="Times New Roman" w:hAnsi="Times New Roman" w:cs="Times New Roman"/>
          <w:color w:val="000000"/>
          <w:sz w:val="20"/>
          <w:szCs w:val="20"/>
        </w:rPr>
        <w:t xml:space="preserve">оцінка наслідків настання ризиків </w:t>
      </w:r>
      <w:r w:rsidRPr="00656EE0">
        <w:rPr>
          <w:rFonts w:ascii="Times New Roman" w:hAnsi="Times New Roman" w:cs="Times New Roman"/>
          <w:sz w:val="20"/>
          <w:szCs w:val="20"/>
        </w:rPr>
        <w:t xml:space="preserve">і обсягу збитків, що можуть виникнути за відповідними фінансовими інструментами; </w:t>
      </w:r>
    </w:p>
    <w:p w14:paraId="01518C86"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b/>
          <w:sz w:val="20"/>
          <w:szCs w:val="20"/>
        </w:rPr>
        <w:t>&gt;</w:t>
      </w:r>
      <w:r w:rsidRPr="00656EE0">
        <w:rPr>
          <w:rFonts w:ascii="Times New Roman" w:hAnsi="Times New Roman" w:cs="Times New Roman"/>
          <w:sz w:val="20"/>
          <w:szCs w:val="20"/>
        </w:rPr>
        <w:tab/>
      </w:r>
      <w:r w:rsidRPr="00656EE0">
        <w:rPr>
          <w:rFonts w:ascii="Times New Roman" w:hAnsi="Times New Roman" w:cs="Times New Roman"/>
          <w:color w:val="000000"/>
          <w:sz w:val="20"/>
          <w:szCs w:val="20"/>
        </w:rPr>
        <w:t>вибір рішень управлінського впливу</w:t>
      </w:r>
      <w:r w:rsidRPr="00656EE0">
        <w:rPr>
          <w:rFonts w:ascii="Times New Roman" w:hAnsi="Times New Roman" w:cs="Times New Roman"/>
          <w:color w:val="000000"/>
          <w:sz w:val="20"/>
          <w:szCs w:val="20"/>
          <w:lang w:val="ru-RU"/>
        </w:rPr>
        <w:t xml:space="preserve"> </w:t>
      </w:r>
      <w:r w:rsidRPr="00656EE0">
        <w:rPr>
          <w:rFonts w:ascii="Times New Roman" w:hAnsi="Times New Roman" w:cs="Times New Roman"/>
          <w:color w:val="000000"/>
          <w:sz w:val="20"/>
          <w:szCs w:val="20"/>
        </w:rPr>
        <w:t>(управління ризиком);</w:t>
      </w:r>
    </w:p>
    <w:p w14:paraId="30889F10"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b/>
          <w:sz w:val="20"/>
          <w:szCs w:val="20"/>
        </w:rPr>
        <w:t>&gt;</w:t>
      </w:r>
      <w:r w:rsidRPr="00656EE0">
        <w:rPr>
          <w:rFonts w:ascii="Times New Roman" w:hAnsi="Times New Roman" w:cs="Times New Roman"/>
          <w:color w:val="000000"/>
          <w:sz w:val="20"/>
          <w:szCs w:val="20"/>
        </w:rPr>
        <w:tab/>
      </w:r>
      <w:r w:rsidRPr="00656EE0">
        <w:rPr>
          <w:rFonts w:ascii="Times New Roman" w:hAnsi="Times New Roman" w:cs="Times New Roman"/>
          <w:sz w:val="20"/>
          <w:szCs w:val="20"/>
        </w:rPr>
        <w:t xml:space="preserve">реалізація заходів для мінімізації ризику; </w:t>
      </w:r>
    </w:p>
    <w:p w14:paraId="044AED01"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b/>
          <w:sz w:val="20"/>
          <w:szCs w:val="20"/>
        </w:rPr>
        <w:t>&gt;</w:t>
      </w:r>
      <w:r w:rsidRPr="00656EE0">
        <w:rPr>
          <w:rFonts w:ascii="Times New Roman" w:hAnsi="Times New Roman" w:cs="Times New Roman"/>
          <w:sz w:val="20"/>
          <w:szCs w:val="20"/>
        </w:rPr>
        <w:tab/>
      </w:r>
      <w:r w:rsidRPr="00656EE0">
        <w:rPr>
          <w:rFonts w:ascii="Times New Roman" w:hAnsi="Times New Roman" w:cs="Times New Roman"/>
          <w:color w:val="000000"/>
          <w:sz w:val="20"/>
          <w:szCs w:val="20"/>
        </w:rPr>
        <w:t>контроль (моніторинг</w:t>
      </w:r>
      <w:r w:rsidRPr="00656EE0">
        <w:rPr>
          <w:rFonts w:ascii="Times New Roman" w:hAnsi="Times New Roman" w:cs="Times New Roman"/>
          <w:sz w:val="20"/>
          <w:szCs w:val="20"/>
        </w:rPr>
        <w:t>,</w:t>
      </w:r>
      <w:r w:rsidRPr="00656EE0">
        <w:rPr>
          <w:rFonts w:ascii="Times New Roman" w:hAnsi="Times New Roman" w:cs="Times New Roman"/>
          <w:sz w:val="20"/>
          <w:szCs w:val="20"/>
          <w:lang w:val="ru-RU"/>
        </w:rPr>
        <w:t xml:space="preserve"> </w:t>
      </w:r>
      <w:r w:rsidRPr="00656EE0">
        <w:rPr>
          <w:rFonts w:ascii="Times New Roman" w:hAnsi="Times New Roman" w:cs="Times New Roman"/>
          <w:color w:val="000000"/>
          <w:sz w:val="20"/>
          <w:szCs w:val="20"/>
        </w:rPr>
        <w:t>відповідальність).</w:t>
      </w:r>
    </w:p>
    <w:p w14:paraId="4972E337"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Основними цілями управління кредитним ризиком є:</w:t>
      </w:r>
    </w:p>
    <w:p w14:paraId="57839EBE" w14:textId="77777777" w:rsidR="00656EE0" w:rsidRPr="00656EE0" w:rsidRDefault="00656EE0" w:rsidP="00656EE0">
      <w:pPr>
        <w:pStyle w:val="a8"/>
        <w:spacing w:after="0" w:line="240" w:lineRule="auto"/>
        <w:ind w:left="0"/>
        <w:jc w:val="both"/>
        <w:rPr>
          <w:rFonts w:ascii="Times New Roman" w:hAnsi="Times New Roman"/>
          <w:color w:val="000000"/>
          <w:sz w:val="20"/>
          <w:szCs w:val="20"/>
        </w:rPr>
      </w:pPr>
      <w:r w:rsidRPr="00656EE0">
        <w:rPr>
          <w:rFonts w:ascii="Times New Roman" w:hAnsi="Times New Roman"/>
          <w:b/>
          <w:sz w:val="20"/>
          <w:szCs w:val="20"/>
        </w:rPr>
        <w:t>&gt;</w:t>
      </w:r>
      <w:r w:rsidRPr="00656EE0">
        <w:rPr>
          <w:rFonts w:ascii="Times New Roman" w:hAnsi="Times New Roman"/>
          <w:color w:val="000000"/>
          <w:sz w:val="20"/>
          <w:szCs w:val="20"/>
        </w:rPr>
        <w:tab/>
      </w:r>
      <w:r w:rsidRPr="00656EE0">
        <w:rPr>
          <w:rFonts w:ascii="Times New Roman" w:hAnsi="Times New Roman"/>
          <w:i/>
          <w:color w:val="000000"/>
          <w:sz w:val="20"/>
          <w:szCs w:val="20"/>
        </w:rPr>
        <w:t>Попередження ризику</w:t>
      </w:r>
      <w:r w:rsidRPr="00656EE0">
        <w:rPr>
          <w:rFonts w:ascii="Times New Roman" w:hAnsi="Times New Roman"/>
          <w:color w:val="000000"/>
          <w:sz w:val="20"/>
          <w:szCs w:val="20"/>
        </w:rPr>
        <w:t>.</w:t>
      </w:r>
    </w:p>
    <w:p w14:paraId="6F6DB470" w14:textId="77777777" w:rsidR="00656EE0" w:rsidRPr="00656EE0" w:rsidRDefault="00656EE0" w:rsidP="00656EE0">
      <w:pPr>
        <w:pStyle w:val="a8"/>
        <w:spacing w:after="0" w:line="240" w:lineRule="auto"/>
        <w:ind w:left="0"/>
        <w:jc w:val="both"/>
        <w:rPr>
          <w:rFonts w:ascii="Times New Roman" w:hAnsi="Times New Roman"/>
          <w:i/>
          <w:color w:val="000000"/>
          <w:sz w:val="20"/>
          <w:szCs w:val="20"/>
        </w:rPr>
      </w:pPr>
      <w:r w:rsidRPr="00656EE0">
        <w:rPr>
          <w:rFonts w:ascii="Times New Roman" w:hAnsi="Times New Roman"/>
          <w:b/>
          <w:sz w:val="20"/>
          <w:szCs w:val="20"/>
        </w:rPr>
        <w:t>&gt;</w:t>
      </w:r>
      <w:r w:rsidRPr="00656EE0">
        <w:rPr>
          <w:rFonts w:ascii="Times New Roman" w:hAnsi="Times New Roman"/>
          <w:color w:val="000000"/>
          <w:sz w:val="20"/>
          <w:szCs w:val="20"/>
        </w:rPr>
        <w:tab/>
      </w:r>
      <w:r w:rsidRPr="00656EE0">
        <w:rPr>
          <w:rFonts w:ascii="Times New Roman" w:hAnsi="Times New Roman"/>
          <w:i/>
          <w:color w:val="000000"/>
          <w:sz w:val="20"/>
          <w:szCs w:val="20"/>
        </w:rPr>
        <w:t>Підтримка співвідношення ризик/доходність на певному рівні.</w:t>
      </w:r>
    </w:p>
    <w:p w14:paraId="5EB02F96" w14:textId="77777777" w:rsidR="00656EE0" w:rsidRPr="00656EE0" w:rsidRDefault="00656EE0" w:rsidP="00656EE0">
      <w:pPr>
        <w:pStyle w:val="a8"/>
        <w:spacing w:after="0" w:line="240" w:lineRule="auto"/>
        <w:ind w:left="0"/>
        <w:jc w:val="both"/>
        <w:rPr>
          <w:rFonts w:ascii="Times New Roman" w:hAnsi="Times New Roman"/>
          <w:i/>
          <w:color w:val="000000"/>
          <w:sz w:val="20"/>
          <w:szCs w:val="20"/>
        </w:rPr>
      </w:pPr>
      <w:r w:rsidRPr="00656EE0">
        <w:rPr>
          <w:rFonts w:ascii="Times New Roman" w:hAnsi="Times New Roman"/>
          <w:b/>
          <w:sz w:val="20"/>
          <w:szCs w:val="20"/>
        </w:rPr>
        <w:t>&gt;</w:t>
      </w:r>
      <w:r w:rsidRPr="00656EE0">
        <w:rPr>
          <w:rFonts w:ascii="Times New Roman" w:hAnsi="Times New Roman"/>
          <w:color w:val="000000"/>
          <w:sz w:val="20"/>
          <w:szCs w:val="20"/>
        </w:rPr>
        <w:tab/>
      </w:r>
      <w:r w:rsidRPr="00656EE0">
        <w:rPr>
          <w:rFonts w:ascii="Times New Roman" w:hAnsi="Times New Roman"/>
          <w:i/>
          <w:color w:val="000000"/>
          <w:sz w:val="20"/>
          <w:szCs w:val="20"/>
        </w:rPr>
        <w:t>Мінімізація ризику.</w:t>
      </w:r>
    </w:p>
    <w:p w14:paraId="281E73EC"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За підсумками ідентифікації та оцінки кредитного ризику приймається рішення в частині управління кредитним ризиком. У Товаристві виділяють наступні стратегії управління кредитним ризиком:</w:t>
      </w:r>
    </w:p>
    <w:p w14:paraId="3351E3D3" w14:textId="77777777" w:rsidR="00656EE0" w:rsidRPr="00656EE0" w:rsidRDefault="00656EE0" w:rsidP="00656EE0">
      <w:pPr>
        <w:pStyle w:val="a8"/>
        <w:spacing w:after="0" w:line="240" w:lineRule="auto"/>
        <w:ind w:left="0"/>
        <w:jc w:val="both"/>
        <w:rPr>
          <w:rFonts w:ascii="Times New Roman" w:hAnsi="Times New Roman"/>
          <w:color w:val="000000"/>
          <w:sz w:val="20"/>
          <w:szCs w:val="20"/>
        </w:rPr>
      </w:pPr>
      <w:r w:rsidRPr="00656EE0">
        <w:rPr>
          <w:rFonts w:ascii="Times New Roman" w:hAnsi="Times New Roman"/>
          <w:sz w:val="20"/>
          <w:szCs w:val="20"/>
        </w:rPr>
        <w:t>-</w:t>
      </w:r>
      <w:r w:rsidRPr="00656EE0">
        <w:rPr>
          <w:rFonts w:ascii="Times New Roman" w:hAnsi="Times New Roman"/>
          <w:color w:val="000000"/>
          <w:sz w:val="20"/>
          <w:szCs w:val="20"/>
        </w:rPr>
        <w:tab/>
      </w:r>
      <w:r w:rsidRPr="00656EE0">
        <w:rPr>
          <w:rFonts w:ascii="Times New Roman" w:hAnsi="Times New Roman"/>
          <w:i/>
          <w:color w:val="000000"/>
          <w:sz w:val="20"/>
          <w:szCs w:val="20"/>
        </w:rPr>
        <w:t>Стратегія уникнення</w:t>
      </w:r>
      <w:r w:rsidRPr="00656EE0">
        <w:rPr>
          <w:rFonts w:ascii="Times New Roman" w:hAnsi="Times New Roman"/>
          <w:color w:val="000000"/>
          <w:sz w:val="20"/>
          <w:szCs w:val="20"/>
        </w:rPr>
        <w:t>.</w:t>
      </w:r>
    </w:p>
    <w:p w14:paraId="679DED3E" w14:textId="77777777" w:rsidR="00656EE0" w:rsidRPr="00656EE0" w:rsidRDefault="00656EE0" w:rsidP="00656EE0">
      <w:pPr>
        <w:pStyle w:val="a8"/>
        <w:spacing w:after="0" w:line="240" w:lineRule="auto"/>
        <w:ind w:left="0"/>
        <w:jc w:val="both"/>
        <w:rPr>
          <w:rFonts w:ascii="Times New Roman" w:hAnsi="Times New Roman"/>
          <w:color w:val="000000"/>
          <w:sz w:val="20"/>
          <w:szCs w:val="20"/>
        </w:rPr>
      </w:pPr>
      <w:r w:rsidRPr="00656EE0">
        <w:rPr>
          <w:rFonts w:ascii="Times New Roman" w:hAnsi="Times New Roman"/>
          <w:color w:val="000000"/>
          <w:sz w:val="20"/>
          <w:szCs w:val="20"/>
        </w:rPr>
        <w:t>-</w:t>
      </w:r>
      <w:r w:rsidRPr="00656EE0">
        <w:rPr>
          <w:rFonts w:ascii="Times New Roman" w:hAnsi="Times New Roman"/>
          <w:color w:val="000000"/>
          <w:sz w:val="20"/>
          <w:szCs w:val="20"/>
        </w:rPr>
        <w:tab/>
      </w:r>
      <w:r w:rsidRPr="00656EE0">
        <w:rPr>
          <w:rFonts w:ascii="Times New Roman" w:hAnsi="Times New Roman"/>
          <w:i/>
          <w:color w:val="000000"/>
          <w:sz w:val="20"/>
          <w:szCs w:val="20"/>
        </w:rPr>
        <w:t>Стратегія прийняття і ігнорування</w:t>
      </w:r>
      <w:r w:rsidRPr="00656EE0">
        <w:rPr>
          <w:rFonts w:ascii="Times New Roman" w:hAnsi="Times New Roman"/>
          <w:color w:val="000000"/>
          <w:sz w:val="20"/>
          <w:szCs w:val="20"/>
        </w:rPr>
        <w:t>.</w:t>
      </w:r>
    </w:p>
    <w:p w14:paraId="30A34A54" w14:textId="77777777" w:rsidR="00656EE0" w:rsidRPr="00656EE0" w:rsidRDefault="00656EE0" w:rsidP="00656EE0">
      <w:pPr>
        <w:pStyle w:val="a8"/>
        <w:spacing w:after="0" w:line="240" w:lineRule="auto"/>
        <w:ind w:left="0"/>
        <w:jc w:val="both"/>
        <w:rPr>
          <w:rFonts w:ascii="Times New Roman" w:hAnsi="Times New Roman"/>
          <w:color w:val="000000"/>
          <w:sz w:val="20"/>
          <w:szCs w:val="20"/>
        </w:rPr>
      </w:pPr>
      <w:r w:rsidRPr="00656EE0">
        <w:rPr>
          <w:rFonts w:ascii="Times New Roman" w:hAnsi="Times New Roman"/>
          <w:color w:val="000000"/>
          <w:sz w:val="20"/>
          <w:szCs w:val="20"/>
        </w:rPr>
        <w:t>-</w:t>
      </w:r>
      <w:r w:rsidRPr="00656EE0">
        <w:rPr>
          <w:rFonts w:ascii="Times New Roman" w:hAnsi="Times New Roman"/>
          <w:color w:val="000000"/>
          <w:sz w:val="20"/>
          <w:szCs w:val="20"/>
        </w:rPr>
        <w:tab/>
      </w:r>
      <w:r w:rsidRPr="00656EE0">
        <w:rPr>
          <w:rFonts w:ascii="Times New Roman" w:hAnsi="Times New Roman"/>
          <w:i/>
          <w:color w:val="000000"/>
          <w:sz w:val="20"/>
          <w:szCs w:val="20"/>
        </w:rPr>
        <w:t>Стратегія прийняття і управління</w:t>
      </w:r>
      <w:r w:rsidRPr="00656EE0">
        <w:rPr>
          <w:rFonts w:ascii="Times New Roman" w:hAnsi="Times New Roman"/>
          <w:color w:val="000000"/>
          <w:sz w:val="20"/>
          <w:szCs w:val="20"/>
        </w:rPr>
        <w:t>.</w:t>
      </w:r>
    </w:p>
    <w:p w14:paraId="03673416" w14:textId="77777777" w:rsidR="00656EE0" w:rsidRPr="00656EE0" w:rsidRDefault="00656EE0" w:rsidP="00656EE0">
      <w:pPr>
        <w:pStyle w:val="a8"/>
        <w:spacing w:after="0" w:line="240" w:lineRule="auto"/>
        <w:ind w:left="0" w:firstLine="708"/>
        <w:jc w:val="both"/>
        <w:rPr>
          <w:rFonts w:ascii="Times New Roman" w:hAnsi="Times New Roman"/>
          <w:color w:val="000000"/>
          <w:sz w:val="20"/>
          <w:szCs w:val="20"/>
        </w:rPr>
      </w:pPr>
      <w:r w:rsidRPr="00656EE0">
        <w:rPr>
          <w:rFonts w:ascii="Times New Roman" w:hAnsi="Times New Roman"/>
          <w:color w:val="000000"/>
          <w:sz w:val="20"/>
          <w:szCs w:val="20"/>
        </w:rPr>
        <w:t>Контроль рівня кредитного ризику здійснюється за допомогою моніторингу показників чинників ризику, їх динаміки для своєчасного управлінського реагування у разі рантових відхилень значень ризикової позиції від запланованих бюджетних величин.</w:t>
      </w:r>
    </w:p>
    <w:p w14:paraId="2945F2FB" w14:textId="77777777" w:rsidR="00656EE0" w:rsidRPr="00656EE0" w:rsidRDefault="00656EE0" w:rsidP="00656EE0">
      <w:pPr>
        <w:spacing w:after="0" w:line="240" w:lineRule="auto"/>
        <w:jc w:val="both"/>
        <w:rPr>
          <w:rFonts w:ascii="Times New Roman" w:hAnsi="Times New Roman" w:cs="Times New Roman"/>
          <w:b/>
          <w:i/>
          <w:color w:val="000000"/>
          <w:sz w:val="20"/>
          <w:szCs w:val="20"/>
        </w:rPr>
      </w:pPr>
    </w:p>
    <w:p w14:paraId="7B87497E"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ризику ліквідності</w:t>
      </w:r>
    </w:p>
    <w:p w14:paraId="101B5D77"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sz w:val="20"/>
          <w:szCs w:val="20"/>
        </w:rPr>
        <w:t xml:space="preserve">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w:t>
      </w:r>
      <w:r w:rsidRPr="00656EE0">
        <w:rPr>
          <w:rFonts w:ascii="Times New Roman" w:hAnsi="Times New Roman" w:cs="Times New Roman"/>
          <w:color w:val="000000"/>
          <w:sz w:val="20"/>
          <w:szCs w:val="20"/>
        </w:rPr>
        <w:t xml:space="preserve">Розбіжність в термінах погашення активів та зобов’язань потенційно підвищує прибутковість але може також збільшити ризик виникнення збитків. </w:t>
      </w:r>
    </w:p>
    <w:p w14:paraId="04DD46EC" w14:textId="77777777" w:rsidR="00656EE0" w:rsidRPr="00656EE0" w:rsidRDefault="00656EE0" w:rsidP="00656EE0">
      <w:pPr>
        <w:pStyle w:val="TextStandard"/>
        <w:spacing w:before="0" w:after="0" w:line="240" w:lineRule="auto"/>
        <w:ind w:firstLine="708"/>
        <w:jc w:val="left"/>
        <w:rPr>
          <w:rFonts w:ascii="Times New Roman" w:hAnsi="Times New Roman"/>
          <w:lang w:val="uk-UA"/>
        </w:rPr>
      </w:pPr>
      <w:r w:rsidRPr="00656EE0">
        <w:rPr>
          <w:rFonts w:ascii="Times New Roman" w:hAnsi="Times New Roman"/>
        </w:rPr>
        <w:t xml:space="preserve">Процес управління та оцінки ризику ліквідності в Товаристві складається з:  </w:t>
      </w:r>
    </w:p>
    <w:p w14:paraId="37F6710D" w14:textId="77777777" w:rsidR="00656EE0" w:rsidRPr="00656EE0" w:rsidRDefault="00656EE0" w:rsidP="00656EE0">
      <w:pPr>
        <w:pStyle w:val="TextStandard"/>
        <w:spacing w:before="0" w:after="0" w:line="240" w:lineRule="auto"/>
        <w:rPr>
          <w:rFonts w:ascii="Times New Roman" w:hAnsi="Times New Roman"/>
          <w:lang w:val="uk-UA"/>
        </w:rPr>
      </w:pPr>
      <w:r w:rsidRPr="00656EE0">
        <w:rPr>
          <w:rFonts w:ascii="Times New Roman" w:hAnsi="Times New Roman"/>
          <w:lang w:val="uk-UA"/>
        </w:rPr>
        <w:t>-</w:t>
      </w:r>
      <w:r w:rsidRPr="00656EE0">
        <w:rPr>
          <w:rFonts w:ascii="Times New Roman" w:hAnsi="Times New Roman"/>
        </w:rPr>
        <w:tab/>
        <w:t>аналізу ліквідності  та коефіцієнтів ліквідності;</w:t>
      </w:r>
    </w:p>
    <w:p w14:paraId="045BC4BC" w14:textId="77777777" w:rsidR="00656EE0" w:rsidRPr="00656EE0" w:rsidRDefault="00656EE0" w:rsidP="00656EE0">
      <w:pPr>
        <w:pStyle w:val="TextStandard"/>
        <w:spacing w:before="0" w:after="0" w:line="240" w:lineRule="auto"/>
        <w:rPr>
          <w:rFonts w:ascii="Times New Roman" w:hAnsi="Times New Roman"/>
          <w:lang w:val="uk-UA"/>
        </w:rPr>
      </w:pPr>
      <w:r w:rsidRPr="00656EE0">
        <w:rPr>
          <w:rFonts w:ascii="Times New Roman" w:hAnsi="Times New Roman"/>
          <w:lang w:val="ru-RU"/>
        </w:rPr>
        <w:t>-</w:t>
      </w:r>
      <w:r w:rsidRPr="00656EE0">
        <w:rPr>
          <w:rFonts w:ascii="Times New Roman" w:hAnsi="Times New Roman"/>
          <w:lang w:val="uk-UA"/>
        </w:rPr>
        <w:tab/>
      </w:r>
      <w:r w:rsidRPr="00656EE0">
        <w:rPr>
          <w:rFonts w:ascii="Times New Roman" w:hAnsi="Times New Roman"/>
        </w:rPr>
        <w:t xml:space="preserve">встановлення та перегляду лімітів, в т.ч. моніторингу та контролю встановлених лімітів та оцінки можливих змін;  </w:t>
      </w:r>
    </w:p>
    <w:p w14:paraId="4F971EF0" w14:textId="77777777" w:rsidR="00656EE0" w:rsidRPr="00656EE0" w:rsidRDefault="00656EE0" w:rsidP="00656EE0">
      <w:pPr>
        <w:pStyle w:val="TextStandard"/>
        <w:spacing w:before="0" w:after="0" w:line="240" w:lineRule="auto"/>
        <w:rPr>
          <w:rFonts w:ascii="Times New Roman" w:hAnsi="Times New Roman"/>
          <w:lang w:val="ru-RU"/>
        </w:rPr>
      </w:pPr>
      <w:r w:rsidRPr="00656EE0">
        <w:rPr>
          <w:rFonts w:ascii="Times New Roman" w:hAnsi="Times New Roman"/>
        </w:rPr>
        <w:t>-</w:t>
      </w:r>
      <w:r w:rsidRPr="00656EE0">
        <w:rPr>
          <w:rFonts w:ascii="Times New Roman" w:hAnsi="Times New Roman"/>
        </w:rPr>
        <w:tab/>
        <w:t>управлінських заходів (планування операцій, коригування їх умов</w:t>
      </w:r>
      <w:r w:rsidRPr="00656EE0">
        <w:rPr>
          <w:rFonts w:ascii="Times New Roman" w:hAnsi="Times New Roman"/>
          <w:lang w:val="uk-UA"/>
        </w:rPr>
        <w:t>).</w:t>
      </w:r>
    </w:p>
    <w:p w14:paraId="738AB154" w14:textId="77777777" w:rsidR="00656EE0" w:rsidRPr="00656EE0" w:rsidRDefault="00656EE0" w:rsidP="00656EE0">
      <w:pPr>
        <w:pStyle w:val="TextStandard"/>
        <w:spacing w:before="0" w:after="0" w:line="240" w:lineRule="auto"/>
        <w:ind w:firstLine="708"/>
        <w:rPr>
          <w:rFonts w:ascii="Times New Roman" w:hAnsi="Times New Roman"/>
          <w:lang w:val="uk-UA"/>
        </w:rPr>
      </w:pPr>
      <w:r w:rsidRPr="00656EE0">
        <w:rPr>
          <w:rFonts w:ascii="Times New Roman" w:hAnsi="Times New Roman"/>
          <w:lang w:val="uk-UA"/>
        </w:rPr>
        <w:t>Підхід Товариства до управління ліквідністю полягає в тому, щоб забезпечити, наскільки це можливо, постійну наявність у підприємства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w:t>
      </w:r>
    </w:p>
    <w:p w14:paraId="2AC1E30C"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Товариство відстежує рівень очікуваних надходжень грошових коштів від погашення дебіторської заборгованості та очікуваний відтік у зв'язку з погашенням іншої кредиторської заборгованості. </w:t>
      </w:r>
    </w:p>
    <w:p w14:paraId="6B2FFCD4"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p>
    <w:p w14:paraId="2B033712"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цінових ризиків</w:t>
      </w:r>
    </w:p>
    <w:p w14:paraId="3564704D" w14:textId="77777777" w:rsidR="00656EE0" w:rsidRPr="00656EE0" w:rsidRDefault="00656EE0" w:rsidP="00656EE0">
      <w:pPr>
        <w:pStyle w:val="Iauiue"/>
        <w:tabs>
          <w:tab w:val="left" w:pos="0"/>
        </w:tabs>
        <w:spacing w:line="240" w:lineRule="auto"/>
        <w:ind w:firstLine="0"/>
        <w:rPr>
          <w:sz w:val="20"/>
        </w:rPr>
      </w:pPr>
      <w:r w:rsidRPr="00656EE0">
        <w:rPr>
          <w:sz w:val="20"/>
        </w:rPr>
        <w:lastRenderedPageBreak/>
        <w:tab/>
        <w:t>Цiновим ризиком є ризик того, що вартiсть фiнансового iнструмента буде змiнюватися внаслiдок змiн ринкових цiн. Цi змiни можуть бути викликанi факторами, характерними для окремого iнструменту або факторами, якi впливають на всi iнструменти ринку. В звітному 202</w:t>
      </w:r>
      <w:r w:rsidRPr="00656EE0">
        <w:rPr>
          <w:sz w:val="20"/>
          <w:lang w:val="ru-RU"/>
        </w:rPr>
        <w:t>2</w:t>
      </w:r>
      <w:r w:rsidRPr="00656EE0">
        <w:rPr>
          <w:sz w:val="20"/>
        </w:rPr>
        <w:t xml:space="preserve"> році керівництво постійно проводить моніторинг ринкових змін на ціни і своєчасно реагує  на зміну кон’юнктури ринку.</w:t>
      </w:r>
    </w:p>
    <w:p w14:paraId="69350DBE"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Ціновий ризик не має значного впливу.</w:t>
      </w:r>
    </w:p>
    <w:p w14:paraId="335D0EB6" w14:textId="77777777" w:rsidR="00656EE0" w:rsidRPr="00656EE0" w:rsidRDefault="00656EE0" w:rsidP="00656EE0">
      <w:pPr>
        <w:pStyle w:val="Iauiue"/>
        <w:tabs>
          <w:tab w:val="left" w:pos="1260"/>
        </w:tabs>
        <w:spacing w:line="240" w:lineRule="auto"/>
        <w:ind w:firstLine="0"/>
        <w:rPr>
          <w:bCs/>
          <w:sz w:val="20"/>
        </w:rPr>
      </w:pPr>
    </w:p>
    <w:p w14:paraId="140A2A0C"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ризику грошових потоків</w:t>
      </w:r>
    </w:p>
    <w:p w14:paraId="64FBBE3D"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Для мінімізації впливу грошових потоків Товариство періодично визначає обсяг очікуваних грошових потоків.</w:t>
      </w:r>
    </w:p>
    <w:p w14:paraId="28BE06A0" w14:textId="77777777" w:rsidR="00656EE0" w:rsidRPr="00656EE0" w:rsidRDefault="00656EE0" w:rsidP="00656EE0">
      <w:pPr>
        <w:spacing w:after="0" w:line="240" w:lineRule="auto"/>
        <w:jc w:val="both"/>
        <w:rPr>
          <w:rFonts w:ascii="Times New Roman" w:hAnsi="Times New Roman" w:cs="Times New Roman"/>
          <w:color w:val="000000"/>
          <w:sz w:val="20"/>
          <w:szCs w:val="20"/>
        </w:rPr>
      </w:pPr>
    </w:p>
    <w:p w14:paraId="1D10E126"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валютного ризику</w:t>
      </w:r>
    </w:p>
    <w:p w14:paraId="2B9A2B0C"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color w:val="000000"/>
          <w:sz w:val="20"/>
          <w:szCs w:val="20"/>
        </w:rPr>
        <w:t xml:space="preserve">Валютний ризик – це ризик того, що справедлива вартість або майбутні грошові потоки від фінансового інструменту коливатимуться внаслідок змін валютних курсів. </w:t>
      </w:r>
      <w:r w:rsidRPr="00656EE0">
        <w:rPr>
          <w:rFonts w:ascii="Times New Roman" w:hAnsi="Times New Roman" w:cs="Times New Roman"/>
          <w:sz w:val="20"/>
          <w:szCs w:val="20"/>
        </w:rPr>
        <w:t>Для мінімізації та контролю за валютними ризиками Товариство не має активів, номінованих в іноземній валюті у загальному обсягу активів.</w:t>
      </w:r>
    </w:p>
    <w:p w14:paraId="547246B2" w14:textId="77777777" w:rsidR="00656EE0" w:rsidRPr="00656EE0" w:rsidRDefault="00656EE0" w:rsidP="00656EE0">
      <w:pPr>
        <w:spacing w:after="0" w:line="240" w:lineRule="auto"/>
        <w:jc w:val="both"/>
        <w:rPr>
          <w:rFonts w:ascii="Times New Roman" w:hAnsi="Times New Roman" w:cs="Times New Roman"/>
          <w:sz w:val="20"/>
          <w:szCs w:val="20"/>
        </w:rPr>
      </w:pPr>
    </w:p>
    <w:p w14:paraId="3F0F049D"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ринкового ризику</w:t>
      </w:r>
    </w:p>
    <w:p w14:paraId="3E30CEBB" w14:textId="77777777" w:rsidR="00656EE0" w:rsidRPr="00656EE0" w:rsidRDefault="00656EE0" w:rsidP="00656EE0">
      <w:pPr>
        <w:spacing w:after="0" w:line="240" w:lineRule="auto"/>
        <w:ind w:firstLine="708"/>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Ринковий ризик - це ризик того, що справедлива вартість або майбутні грошові потоки від фінансового інструмента коливатимуться внаслідок змін ринкових цін. Ринковий ризик охоплює три типи ризику : інший ціновий ризик, валютний ризик та відсотковий ризик.</w:t>
      </w:r>
    </w:p>
    <w:p w14:paraId="7177B1A6"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 xml:space="preserve"> </w:t>
      </w:r>
      <w:r w:rsidRPr="00656EE0">
        <w:rPr>
          <w:rFonts w:ascii="Times New Roman" w:hAnsi="Times New Roman" w:cs="Times New Roman"/>
          <w:sz w:val="20"/>
          <w:szCs w:val="20"/>
        </w:rPr>
        <w:tab/>
        <w:t xml:space="preserve">Основними інструментами управління відсотковим ризиком є диверсифікація та моніторинг ( розрахунок показників, вивчення динаміки в часі й аналіз причин зміни). З метою своєчасного реагування на зміни вартості кредитних операцій, моніторинг передбачає аналіз не тільки внутрішніх змін в динаміці фінансових інструментів, а й аналіз інших ринків (тобто, процентні ставки Товариства повинні бути конкурентоспроможними на ринку в цілому, чутливими до змін в зовнішньому середовищі). </w:t>
      </w:r>
    </w:p>
    <w:p w14:paraId="17E725B8" w14:textId="77777777" w:rsidR="00656EE0" w:rsidRPr="00656EE0" w:rsidRDefault="00656EE0" w:rsidP="00656EE0">
      <w:pPr>
        <w:spacing w:after="0" w:line="240" w:lineRule="auto"/>
        <w:jc w:val="both"/>
        <w:rPr>
          <w:rFonts w:ascii="Times New Roman" w:hAnsi="Times New Roman" w:cs="Times New Roman"/>
          <w:sz w:val="20"/>
          <w:szCs w:val="20"/>
        </w:rPr>
      </w:pPr>
    </w:p>
    <w:p w14:paraId="199EB36D"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b/>
          <w:i/>
          <w:sz w:val="20"/>
          <w:szCs w:val="20"/>
        </w:rPr>
        <w:t>Вразливість до операційного ризику.</w:t>
      </w:r>
    </w:p>
    <w:p w14:paraId="78561D2F" w14:textId="77777777" w:rsidR="00656EE0" w:rsidRPr="00656EE0" w:rsidRDefault="00656EE0" w:rsidP="00656EE0">
      <w:pPr>
        <w:spacing w:after="0" w:line="240" w:lineRule="auto"/>
        <w:ind w:firstLine="708"/>
        <w:jc w:val="both"/>
        <w:rPr>
          <w:rFonts w:ascii="Times New Roman" w:hAnsi="Times New Roman" w:cs="Times New Roman"/>
          <w:b/>
          <w:i/>
          <w:sz w:val="20"/>
          <w:szCs w:val="20"/>
        </w:rPr>
      </w:pPr>
      <w:r w:rsidRPr="00656EE0">
        <w:rPr>
          <w:rFonts w:ascii="Times New Roman" w:hAnsi="Times New Roman" w:cs="Times New Roman"/>
          <w:sz w:val="20"/>
          <w:szCs w:val="20"/>
        </w:rPr>
        <w:t xml:space="preserve">Операційний ризик – це ризик фінансових втрат Товариства внаслідок порушення або неналежної роботи внутрішніх процесів, відмови систем IT або зовнішніх подій, як випадкових, так і природних. Зовнішні події, згадані в цьому визначенні, можуть мати людське або природне походження.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Зовнішні події включають в себе (але не обмежуються наступним переліком) повені, пожежі, землетруси у випадках, якщо вони спричиняють вплив на процеси  Товариства. </w:t>
      </w:r>
    </w:p>
    <w:p w14:paraId="1AAA83F2" w14:textId="77777777" w:rsidR="00656EE0" w:rsidRPr="00656EE0" w:rsidRDefault="00656EE0" w:rsidP="00656EE0">
      <w:pPr>
        <w:pStyle w:val="TextStandard"/>
        <w:spacing w:before="0" w:after="0" w:line="240" w:lineRule="auto"/>
        <w:rPr>
          <w:rFonts w:ascii="Times New Roman" w:hAnsi="Times New Roman"/>
          <w:lang w:val="uk-UA"/>
        </w:rPr>
      </w:pPr>
      <w:r w:rsidRPr="00656EE0">
        <w:rPr>
          <w:rFonts w:ascii="Times New Roman" w:hAnsi="Times New Roman"/>
          <w:lang w:val="uk-UA"/>
        </w:rPr>
        <w:t xml:space="preserve"> </w:t>
      </w:r>
      <w:r w:rsidRPr="00656EE0">
        <w:rPr>
          <w:rFonts w:ascii="Times New Roman" w:hAnsi="Times New Roman"/>
          <w:lang w:val="uk-UA"/>
        </w:rPr>
        <w:tab/>
        <w:t xml:space="preserve">Веб-сайт, обліково-реєструючи системи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1A9495BC"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інших ризиків</w:t>
      </w:r>
    </w:p>
    <w:p w14:paraId="51411753"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ab/>
        <w:t>Відсотковий ризик – це ризик того, що справедлива вартість або майбутні грошові потоки від фінансового інструмента коливатимуться внаслідок змін ринкових відсоткових ставок. Керівництво Товариства усвідомлює, що відсоткові ставки можуть змінюватись і це впливатиме як на доходи Товариства так і на справедливу вартість чистих активів.</w:t>
      </w:r>
    </w:p>
    <w:p w14:paraId="4928B6AD" w14:textId="77777777" w:rsidR="00656EE0" w:rsidRPr="00656EE0" w:rsidRDefault="00656EE0" w:rsidP="00656EE0">
      <w:pPr>
        <w:spacing w:after="0" w:line="240" w:lineRule="auto"/>
        <w:jc w:val="both"/>
        <w:rPr>
          <w:rFonts w:ascii="Times New Roman" w:hAnsi="Times New Roman" w:cs="Times New Roman"/>
          <w:b/>
          <w:i/>
          <w:color w:val="000000"/>
          <w:sz w:val="20"/>
          <w:szCs w:val="20"/>
        </w:rPr>
      </w:pPr>
    </w:p>
    <w:p w14:paraId="39F4D76D" w14:textId="77777777" w:rsidR="00656EE0" w:rsidRPr="00656EE0" w:rsidRDefault="00656EE0" w:rsidP="00656EE0">
      <w:pPr>
        <w:spacing w:after="0" w:line="240" w:lineRule="auto"/>
        <w:ind w:firstLine="708"/>
        <w:jc w:val="both"/>
        <w:rPr>
          <w:rFonts w:ascii="Times New Roman" w:hAnsi="Times New Roman" w:cs="Times New Roman"/>
          <w:b/>
          <w:i/>
          <w:color w:val="000000"/>
          <w:sz w:val="20"/>
          <w:szCs w:val="20"/>
        </w:rPr>
      </w:pPr>
      <w:r w:rsidRPr="00656EE0">
        <w:rPr>
          <w:rFonts w:ascii="Times New Roman" w:hAnsi="Times New Roman" w:cs="Times New Roman"/>
          <w:b/>
          <w:i/>
          <w:color w:val="000000"/>
          <w:sz w:val="20"/>
          <w:szCs w:val="20"/>
        </w:rPr>
        <w:t>Вразливість до юридичного ризику</w:t>
      </w:r>
    </w:p>
    <w:p w14:paraId="00F93C81"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При порушенні або недотриманні законів, положень, розпоряджень тощо у Товариства може виникнути ризик втрати частини доходів, за рахунок сплати штрафних санкцій та адміністративних стягнень, необхідності грошового відшкодування збитків, погіршення репутації та позицій Товариства на ринку. </w:t>
      </w:r>
    </w:p>
    <w:p w14:paraId="7492D469"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 xml:space="preserve">Управління здійснюється на основі дотримання Товариством вимог нормативно-правових актів законодавства України, державних органів регулювання; відповідності внутрішніх документів Товариства вимогам чинного законодавства; прийнятності відносин із клієнтами у рамках діючого законодавства; проходження документів через обов'язкову юридичну перевірку; постійного контролю всіх судових справ, ініційованих Товариством. </w:t>
      </w:r>
    </w:p>
    <w:p w14:paraId="3FEBBF26" w14:textId="77777777" w:rsidR="00656EE0" w:rsidRPr="00656EE0" w:rsidRDefault="00656EE0" w:rsidP="00656EE0">
      <w:pPr>
        <w:spacing w:after="0" w:line="240" w:lineRule="auto"/>
        <w:ind w:firstLine="708"/>
        <w:jc w:val="both"/>
        <w:rPr>
          <w:rFonts w:ascii="Times New Roman" w:hAnsi="Times New Roman" w:cs="Times New Roman"/>
          <w:sz w:val="20"/>
          <w:szCs w:val="20"/>
        </w:rPr>
      </w:pPr>
      <w:r w:rsidRPr="00656EE0">
        <w:rPr>
          <w:rFonts w:ascii="Times New Roman" w:hAnsi="Times New Roman" w:cs="Times New Roman"/>
          <w:sz w:val="20"/>
          <w:szCs w:val="20"/>
        </w:rPr>
        <w:t>Для управління кредитними ризиками та механізму максимального захисту інтересів засновників Товариства та його клієнтів створено Кредитний комітет.</w:t>
      </w:r>
    </w:p>
    <w:p w14:paraId="5210F5B0" w14:textId="77777777" w:rsidR="00656EE0" w:rsidRPr="00656EE0" w:rsidRDefault="00656EE0" w:rsidP="00656EE0">
      <w:pPr>
        <w:pStyle w:val="Iauiue"/>
        <w:tabs>
          <w:tab w:val="left" w:pos="567"/>
        </w:tabs>
        <w:spacing w:line="240" w:lineRule="auto"/>
        <w:ind w:firstLine="0"/>
        <w:rPr>
          <w:bCs/>
          <w:sz w:val="20"/>
          <w:lang w:val="ru-RU"/>
        </w:rPr>
      </w:pPr>
      <w:r w:rsidRPr="00656EE0">
        <w:rPr>
          <w:bCs/>
          <w:sz w:val="20"/>
          <w:lang w:val="ru-RU"/>
        </w:rPr>
        <w:tab/>
        <w:t xml:space="preserve">  </w:t>
      </w:r>
      <w:r w:rsidRPr="00656EE0">
        <w:rPr>
          <w:bCs/>
          <w:sz w:val="20"/>
        </w:rPr>
        <w:t>Основним завданням Кредитного комітету є прийняття рішень, що сприяють реалізації основних напрямків Кредитної політики Товариства, ефективному використанню кредитних ресурсів, формуванню надійного та якісного кредитного портфелю за умови контрольованого ризику можливих втрат; оцінка якості активних вкладень, підготовка пропозицій по встановленню лімітів на проведення кредитних операцій, встановлення рівня резервування кредитного портфелю</w:t>
      </w:r>
      <w:r w:rsidRPr="00656EE0">
        <w:rPr>
          <w:bCs/>
          <w:sz w:val="20"/>
          <w:lang w:val="ru-RU"/>
        </w:rPr>
        <w:t xml:space="preserve">. </w:t>
      </w:r>
    </w:p>
    <w:p w14:paraId="6FAE3574" w14:textId="77777777" w:rsidR="00656EE0" w:rsidRPr="00656EE0" w:rsidRDefault="00656EE0" w:rsidP="00656EE0">
      <w:pPr>
        <w:pStyle w:val="Iauiue"/>
        <w:tabs>
          <w:tab w:val="left" w:pos="567"/>
        </w:tabs>
        <w:spacing w:line="240" w:lineRule="auto"/>
        <w:ind w:firstLine="0"/>
        <w:rPr>
          <w:bCs/>
          <w:sz w:val="20"/>
        </w:rPr>
      </w:pPr>
      <w:r w:rsidRPr="00656EE0">
        <w:rPr>
          <w:bCs/>
          <w:sz w:val="20"/>
          <w:lang w:val="ru-RU"/>
        </w:rPr>
        <w:tab/>
        <w:t xml:space="preserve">  </w:t>
      </w:r>
      <w:r w:rsidRPr="00656EE0">
        <w:rPr>
          <w:sz w:val="20"/>
        </w:rPr>
        <w:t xml:space="preserve">Для ефективного управління активами та пасивами Товариством створено Комітет з управління активами та пасивами ТОВ «Мілоан». </w:t>
      </w:r>
      <w:r w:rsidRPr="00656EE0">
        <w:rPr>
          <w:bCs/>
          <w:sz w:val="20"/>
        </w:rPr>
        <w:t>Основна ціль діяльності комітету - збільшення прибутковості та мінімізація (обмеження) ризиків операцій Товариства, тобто ефективне управління для забезпечення довгострокового, прибуткового і ефективного функціонування підприємства.</w:t>
      </w:r>
    </w:p>
    <w:p w14:paraId="09459F27" w14:textId="77777777" w:rsidR="00656EE0" w:rsidRPr="00656EE0" w:rsidRDefault="00656EE0" w:rsidP="00656EE0">
      <w:pPr>
        <w:spacing w:after="0" w:line="240" w:lineRule="auto"/>
        <w:ind w:firstLine="708"/>
        <w:jc w:val="both"/>
        <w:rPr>
          <w:rFonts w:ascii="Times New Roman" w:hAnsi="Times New Roman" w:cs="Times New Roman"/>
          <w:sz w:val="20"/>
          <w:szCs w:val="20"/>
          <w:lang w:eastAsia="uk-UA"/>
        </w:rPr>
      </w:pPr>
      <w:r w:rsidRPr="00656EE0">
        <w:rPr>
          <w:rFonts w:ascii="Times New Roman" w:hAnsi="Times New Roman" w:cs="Times New Roman"/>
          <w:sz w:val="20"/>
          <w:szCs w:val="20"/>
          <w:lang w:eastAsia="uk-UA"/>
        </w:rPr>
        <w:t>Основними завданнями в діяльності Товариства в частині управління ризиками є уникнення і мінімізація ризиків, пом`якшення їх наслідків, зменшення вразливості Товариства до них, забезпечення досягнення стратегічних цілей Товариства при дотриманні балансу інтересів усіх зацікавлених сторін.</w:t>
      </w:r>
    </w:p>
    <w:p w14:paraId="4EF73FF5" w14:textId="77777777" w:rsidR="00656EE0" w:rsidRPr="00656EE0" w:rsidRDefault="00656EE0" w:rsidP="00656EE0">
      <w:pPr>
        <w:spacing w:after="0" w:line="240" w:lineRule="auto"/>
        <w:ind w:firstLine="708"/>
        <w:jc w:val="both"/>
        <w:rPr>
          <w:rFonts w:ascii="Times New Roman" w:hAnsi="Times New Roman" w:cs="Times New Roman"/>
          <w:sz w:val="20"/>
          <w:szCs w:val="20"/>
          <w:lang w:eastAsia="uk-UA"/>
        </w:rPr>
      </w:pPr>
      <w:r w:rsidRPr="00656EE0">
        <w:rPr>
          <w:rFonts w:ascii="Times New Roman" w:hAnsi="Times New Roman" w:cs="Times New Roman"/>
          <w:sz w:val="20"/>
          <w:szCs w:val="20"/>
          <w:lang w:eastAsia="uk-UA"/>
        </w:rPr>
        <w:t>Основними цілями Товариства при управлінні ризиками є:</w:t>
      </w:r>
    </w:p>
    <w:p w14:paraId="7E5D7AF5" w14:textId="77777777" w:rsidR="00656EE0" w:rsidRPr="00656EE0" w:rsidRDefault="00656EE0" w:rsidP="00656EE0">
      <w:pPr>
        <w:spacing w:after="0" w:line="240" w:lineRule="auto"/>
        <w:jc w:val="both"/>
        <w:rPr>
          <w:rFonts w:ascii="Times New Roman" w:hAnsi="Times New Roman" w:cs="Times New Roman"/>
          <w:sz w:val="20"/>
          <w:szCs w:val="20"/>
          <w:lang w:eastAsia="uk-UA"/>
        </w:rPr>
      </w:pPr>
      <w:r w:rsidRPr="00656EE0">
        <w:rPr>
          <w:rFonts w:ascii="Times New Roman" w:hAnsi="Times New Roman" w:cs="Times New Roman"/>
          <w:sz w:val="20"/>
          <w:szCs w:val="20"/>
          <w:lang w:eastAsia="uk-UA"/>
        </w:rPr>
        <w:t>•</w:t>
      </w:r>
      <w:r w:rsidRPr="00656EE0">
        <w:rPr>
          <w:rFonts w:ascii="Times New Roman" w:hAnsi="Times New Roman" w:cs="Times New Roman"/>
          <w:sz w:val="20"/>
          <w:szCs w:val="20"/>
          <w:lang w:eastAsia="uk-UA"/>
        </w:rPr>
        <w:tab/>
        <w:t>забезпечення реалізації стратегії розвитку та ефективного функціонування, у тому числі    стосовно ризиків, які бере на себе Товариство у своїй діяльності;</w:t>
      </w:r>
    </w:p>
    <w:p w14:paraId="63430ADA" w14:textId="77777777" w:rsidR="00656EE0" w:rsidRPr="00656EE0" w:rsidRDefault="00656EE0" w:rsidP="00656EE0">
      <w:pPr>
        <w:spacing w:after="0" w:line="240" w:lineRule="auto"/>
        <w:jc w:val="both"/>
        <w:rPr>
          <w:rFonts w:ascii="Times New Roman" w:hAnsi="Times New Roman" w:cs="Times New Roman"/>
          <w:sz w:val="20"/>
          <w:szCs w:val="20"/>
          <w:lang w:eastAsia="uk-UA"/>
        </w:rPr>
      </w:pPr>
      <w:r w:rsidRPr="00656EE0">
        <w:rPr>
          <w:rFonts w:ascii="Times New Roman" w:hAnsi="Times New Roman" w:cs="Times New Roman"/>
          <w:sz w:val="20"/>
          <w:szCs w:val="20"/>
          <w:lang w:eastAsia="uk-UA"/>
        </w:rPr>
        <w:t>•            забезпечення інтересів засновників Товариства;</w:t>
      </w:r>
    </w:p>
    <w:p w14:paraId="1E044528" w14:textId="77777777" w:rsidR="00656EE0" w:rsidRPr="00656EE0" w:rsidRDefault="00656EE0" w:rsidP="00656EE0">
      <w:pPr>
        <w:spacing w:after="0" w:line="240" w:lineRule="auto"/>
        <w:jc w:val="both"/>
        <w:rPr>
          <w:rFonts w:ascii="Times New Roman" w:hAnsi="Times New Roman" w:cs="Times New Roman"/>
          <w:sz w:val="20"/>
          <w:szCs w:val="20"/>
          <w:lang w:eastAsia="uk-UA"/>
        </w:rPr>
      </w:pPr>
      <w:r w:rsidRPr="00656EE0">
        <w:rPr>
          <w:rFonts w:ascii="Times New Roman" w:hAnsi="Times New Roman" w:cs="Times New Roman"/>
          <w:sz w:val="20"/>
          <w:szCs w:val="20"/>
          <w:lang w:eastAsia="uk-UA"/>
        </w:rPr>
        <w:lastRenderedPageBreak/>
        <w:t>•</w:t>
      </w:r>
      <w:r w:rsidRPr="00656EE0">
        <w:rPr>
          <w:rFonts w:ascii="Times New Roman" w:hAnsi="Times New Roman" w:cs="Times New Roman"/>
          <w:sz w:val="20"/>
          <w:szCs w:val="20"/>
          <w:lang w:eastAsia="uk-UA"/>
        </w:rPr>
        <w:tab/>
        <w:t>забезпечення відповідності внутрішніх нормативних документів Товариства вимогам чинних нормативних актів України.</w:t>
      </w:r>
    </w:p>
    <w:p w14:paraId="24DDE1F4"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Система управління ризиками включає в себе інструменти ідентифікації,  вимірювання (оцінки) ризиків та інструменти зі зменшення та/або уникнення ризиків.</w:t>
      </w:r>
    </w:p>
    <w:p w14:paraId="6F321FFC" w14:textId="77777777" w:rsidR="00656EE0" w:rsidRPr="00656EE0" w:rsidRDefault="00656EE0" w:rsidP="00656EE0">
      <w:pPr>
        <w:spacing w:after="0" w:line="240" w:lineRule="auto"/>
        <w:jc w:val="both"/>
        <w:rPr>
          <w:rFonts w:ascii="Times New Roman" w:hAnsi="Times New Roman" w:cs="Times New Roman"/>
          <w:color w:val="000000"/>
          <w:sz w:val="20"/>
          <w:szCs w:val="20"/>
        </w:rPr>
      </w:pPr>
      <w:r w:rsidRPr="00656EE0">
        <w:rPr>
          <w:rFonts w:ascii="Times New Roman" w:hAnsi="Times New Roman" w:cs="Times New Roman"/>
          <w:color w:val="000000"/>
          <w:sz w:val="20"/>
          <w:szCs w:val="20"/>
        </w:rPr>
        <w:t>До інструментів управління відносіться:</w:t>
      </w:r>
    </w:p>
    <w:p w14:paraId="7101F849" w14:textId="77777777" w:rsidR="00656EE0" w:rsidRPr="00656EE0" w:rsidRDefault="00656EE0" w:rsidP="00656EE0">
      <w:pPr>
        <w:tabs>
          <w:tab w:val="left" w:pos="567"/>
        </w:tabs>
        <w:spacing w:after="0" w:line="240" w:lineRule="auto"/>
        <w:jc w:val="both"/>
        <w:rPr>
          <w:rFonts w:ascii="Times New Roman" w:hAnsi="Times New Roman" w:cs="Times New Roman"/>
          <w:color w:val="000000"/>
          <w:sz w:val="20"/>
          <w:szCs w:val="20"/>
        </w:rPr>
      </w:pPr>
      <w:r w:rsidRPr="00656EE0">
        <w:rPr>
          <w:rFonts w:ascii="Times New Roman" w:hAnsi="Times New Roman" w:cs="Times New Roman"/>
          <w:sz w:val="20"/>
          <w:szCs w:val="20"/>
        </w:rPr>
        <w:t>-</w:t>
      </w:r>
      <w:r w:rsidRPr="00656EE0">
        <w:rPr>
          <w:rFonts w:ascii="Times New Roman" w:hAnsi="Times New Roman" w:cs="Times New Roman"/>
          <w:color w:val="000000"/>
          <w:sz w:val="20"/>
          <w:szCs w:val="20"/>
        </w:rPr>
        <w:tab/>
        <w:t>система управлінської звітності та моніторингу ключових показників;</w:t>
      </w:r>
    </w:p>
    <w:p w14:paraId="739EFE87" w14:textId="77777777" w:rsidR="00656EE0" w:rsidRPr="00656EE0" w:rsidRDefault="00656EE0" w:rsidP="00656EE0">
      <w:pPr>
        <w:tabs>
          <w:tab w:val="left" w:pos="567"/>
        </w:tabs>
        <w:spacing w:after="0" w:line="240" w:lineRule="auto"/>
        <w:jc w:val="both"/>
        <w:rPr>
          <w:rFonts w:ascii="Times New Roman" w:hAnsi="Times New Roman" w:cs="Times New Roman"/>
          <w:color w:val="000000"/>
          <w:sz w:val="20"/>
          <w:szCs w:val="20"/>
        </w:rPr>
      </w:pPr>
      <w:r w:rsidRPr="00656EE0">
        <w:rPr>
          <w:rFonts w:ascii="Times New Roman" w:hAnsi="Times New Roman" w:cs="Times New Roman"/>
          <w:sz w:val="20"/>
          <w:szCs w:val="20"/>
        </w:rPr>
        <w:t>-</w:t>
      </w:r>
      <w:r w:rsidRPr="00656EE0">
        <w:rPr>
          <w:rFonts w:ascii="Times New Roman" w:hAnsi="Times New Roman" w:cs="Times New Roman"/>
          <w:sz w:val="20"/>
          <w:szCs w:val="20"/>
        </w:rPr>
        <w:tab/>
      </w:r>
      <w:r w:rsidRPr="00656EE0">
        <w:rPr>
          <w:rFonts w:ascii="Times New Roman" w:hAnsi="Times New Roman" w:cs="Times New Roman"/>
          <w:color w:val="000000"/>
          <w:sz w:val="20"/>
          <w:szCs w:val="20"/>
        </w:rPr>
        <w:t>нормативно-методична база та система навчання працівників;</w:t>
      </w:r>
    </w:p>
    <w:p w14:paraId="3597848B" w14:textId="77777777" w:rsidR="00656EE0" w:rsidRPr="00656EE0" w:rsidRDefault="00656EE0" w:rsidP="00656EE0">
      <w:pPr>
        <w:tabs>
          <w:tab w:val="left" w:pos="567"/>
        </w:tabs>
        <w:spacing w:after="0" w:line="240" w:lineRule="auto"/>
        <w:jc w:val="both"/>
        <w:rPr>
          <w:rFonts w:ascii="Times New Roman" w:hAnsi="Times New Roman" w:cs="Times New Roman"/>
          <w:color w:val="000000"/>
          <w:sz w:val="20"/>
          <w:szCs w:val="20"/>
        </w:rPr>
      </w:pPr>
      <w:r w:rsidRPr="00656EE0">
        <w:rPr>
          <w:rFonts w:ascii="Times New Roman" w:hAnsi="Times New Roman" w:cs="Times New Roman"/>
          <w:sz w:val="20"/>
          <w:szCs w:val="20"/>
        </w:rPr>
        <w:t>-</w:t>
      </w:r>
      <w:r w:rsidRPr="00656EE0">
        <w:rPr>
          <w:rFonts w:ascii="Times New Roman" w:hAnsi="Times New Roman" w:cs="Times New Roman"/>
          <w:color w:val="000000"/>
          <w:sz w:val="20"/>
          <w:szCs w:val="20"/>
        </w:rPr>
        <w:tab/>
        <w:t>система лімітів на прийняття рішень.</w:t>
      </w:r>
    </w:p>
    <w:p w14:paraId="10C499F2" w14:textId="77777777" w:rsidR="00656EE0" w:rsidRPr="00656EE0" w:rsidRDefault="00656EE0" w:rsidP="00656EE0">
      <w:pPr>
        <w:tabs>
          <w:tab w:val="left" w:pos="567"/>
        </w:tabs>
        <w:spacing w:after="0" w:line="240" w:lineRule="auto"/>
        <w:jc w:val="both"/>
        <w:rPr>
          <w:rFonts w:ascii="Times New Roman" w:hAnsi="Times New Roman" w:cs="Times New Roman"/>
          <w:color w:val="000000"/>
          <w:sz w:val="20"/>
          <w:szCs w:val="20"/>
        </w:rPr>
      </w:pPr>
    </w:p>
    <w:p w14:paraId="61529D66" w14:textId="77777777" w:rsidR="00656EE0" w:rsidRPr="00656EE0" w:rsidRDefault="00656EE0" w:rsidP="00656EE0">
      <w:pPr>
        <w:pStyle w:val="a8"/>
        <w:keepNext/>
        <w:spacing w:after="0" w:line="240" w:lineRule="auto"/>
        <w:ind w:left="1146"/>
        <w:rPr>
          <w:rFonts w:ascii="Times New Roman" w:hAnsi="Times New Roman"/>
          <w:b/>
          <w:sz w:val="20"/>
          <w:szCs w:val="20"/>
        </w:rPr>
      </w:pPr>
      <w:r w:rsidRPr="00656EE0">
        <w:rPr>
          <w:rFonts w:ascii="Times New Roman" w:hAnsi="Times New Roman"/>
          <w:b/>
          <w:sz w:val="20"/>
          <w:szCs w:val="20"/>
        </w:rPr>
        <w:t>9. УМОВНІ ЗОБОВ’ЯЗАННЯ ТА УМОВНІ АКТИВИ</w:t>
      </w:r>
    </w:p>
    <w:p w14:paraId="396D2CA5"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p>
    <w:p w14:paraId="2C568092"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Поширення пандемії коронавірусу (COVID-19), яке почалося у 2020 році, призвело до рецесії світової економіки та значного сповільнення економічної активності в Україні. Введення Урядом тимчасових обмежень ділової та соціальної активності в поєднанні з суттєвим зниженням світового попиту, а також переоцінкою інвесторами ризиків країн, що розвиваються, може і надалі негативно позначитися на показниках економіки та зовнішньої торгівлі України, ускладнити залучення фінансування, негативно впливати на банківську систему країни та призвести до можливої девальвації національної валюти по відношенню до основних валют.</w:t>
      </w:r>
    </w:p>
    <w:p w14:paraId="0D8F3796"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Керівництво стежить за поточною ситуацією і вживає заходів, за необхідності, для мінімізації будь-яких негативних наслідків на фінансовий стан Товариства, наскільки це можливо.</w:t>
      </w:r>
    </w:p>
    <w:p w14:paraId="4A54211A" w14:textId="77777777" w:rsidR="00656EE0" w:rsidRPr="00656EE0" w:rsidRDefault="00656EE0" w:rsidP="00656EE0">
      <w:pPr>
        <w:keepNext/>
        <w:spacing w:after="0" w:line="240" w:lineRule="auto"/>
        <w:ind w:firstLine="567"/>
        <w:jc w:val="both"/>
        <w:rPr>
          <w:rFonts w:ascii="Times New Roman" w:hAnsi="Times New Roman" w:cs="Times New Roman"/>
          <w:sz w:val="20"/>
          <w:szCs w:val="20"/>
          <w:lang w:val="ru-RU"/>
        </w:rPr>
      </w:pPr>
      <w:r w:rsidRPr="00656EE0">
        <w:rPr>
          <w:rFonts w:ascii="Times New Roman" w:hAnsi="Times New Roman" w:cs="Times New Roman"/>
          <w:sz w:val="20"/>
          <w:szCs w:val="20"/>
          <w:lang w:val="ru-RU"/>
        </w:rPr>
        <w:t xml:space="preserve"> </w:t>
      </w:r>
    </w:p>
    <w:p w14:paraId="1886B159" w14:textId="77777777" w:rsidR="00656EE0" w:rsidRPr="00656EE0" w:rsidRDefault="00656EE0" w:rsidP="00656EE0">
      <w:pPr>
        <w:keepNext/>
        <w:spacing w:after="0" w:line="240" w:lineRule="auto"/>
        <w:ind w:firstLine="567"/>
        <w:jc w:val="both"/>
        <w:rPr>
          <w:rFonts w:ascii="Times New Roman" w:hAnsi="Times New Roman" w:cs="Times New Roman"/>
          <w:b/>
          <w:i/>
          <w:sz w:val="20"/>
          <w:szCs w:val="20"/>
          <w:lang w:val="ru-RU"/>
        </w:rPr>
      </w:pPr>
      <w:r w:rsidRPr="00656EE0">
        <w:rPr>
          <w:rFonts w:ascii="Times New Roman" w:hAnsi="Times New Roman" w:cs="Times New Roman"/>
          <w:b/>
          <w:i/>
          <w:sz w:val="20"/>
          <w:szCs w:val="20"/>
          <w:lang w:val="ru-RU"/>
        </w:rPr>
        <w:t>Дотримання податкового законодавства України</w:t>
      </w:r>
    </w:p>
    <w:p w14:paraId="024E6114" w14:textId="77777777" w:rsidR="00656EE0" w:rsidRPr="00656EE0" w:rsidRDefault="00656EE0" w:rsidP="00656EE0">
      <w:pPr>
        <w:keepNext/>
        <w:spacing w:after="0" w:line="240" w:lineRule="auto"/>
        <w:ind w:firstLine="567"/>
        <w:jc w:val="both"/>
        <w:rPr>
          <w:rFonts w:ascii="Times New Roman" w:hAnsi="Times New Roman" w:cs="Times New Roman"/>
          <w:sz w:val="20"/>
          <w:szCs w:val="20"/>
          <w:lang w:val="ru-RU"/>
        </w:rPr>
      </w:pPr>
      <w:r w:rsidRPr="00656EE0">
        <w:rPr>
          <w:rFonts w:ascii="Times New Roman" w:hAnsi="Times New Roman" w:cs="Times New Roman"/>
          <w:sz w:val="20"/>
          <w:szCs w:val="20"/>
          <w:lang w:val="ru-RU"/>
        </w:rPr>
        <w:t>Українське законодавство та нормативні акти, що регулюють сферу оподаткування та інші аспекти діяльності підприємств, у тому числі валютний контроль, митні вимоги та трансфертне ціноутворення, продовжують змінюватися. Положення законів і нормативних документів найчастіше є нечіткими, й їхнє тлумачення залежить від позиції місцевих, регіональних і державних органів та інших урядових інститутів. Випадки різних тлумачень законодавства не є поодинокими. Керівництво вважає, що його тлумачення відповідного законодавства є правильним, і що діяльність Товариства здійснюється в повній відповідності до законодавства, а також що Товариство нарахувало та сплатило всі необхідні податки.</w:t>
      </w:r>
    </w:p>
    <w:p w14:paraId="13EEE328" w14:textId="77777777" w:rsidR="00656EE0" w:rsidRPr="00656EE0" w:rsidRDefault="00656EE0" w:rsidP="00656EE0">
      <w:pPr>
        <w:keepNext/>
        <w:spacing w:after="0" w:line="240" w:lineRule="auto"/>
        <w:ind w:firstLine="567"/>
        <w:jc w:val="both"/>
        <w:rPr>
          <w:rFonts w:ascii="Times New Roman" w:hAnsi="Times New Roman" w:cs="Times New Roman"/>
          <w:sz w:val="20"/>
          <w:szCs w:val="20"/>
          <w:lang w:val="ru-RU"/>
        </w:rPr>
      </w:pPr>
      <w:r w:rsidRPr="00656EE0">
        <w:rPr>
          <w:rFonts w:ascii="Times New Roman" w:hAnsi="Times New Roman" w:cs="Times New Roman"/>
          <w:sz w:val="20"/>
          <w:szCs w:val="20"/>
          <w:lang w:val="ru-RU"/>
        </w:rPr>
        <w:t>Загалом, існує ризик того, що операції та коректність тлумачень, які не були оскаржені регулюючими органами у минулому, будуть поставлені під сумнів у майбутньому. Однак цей ризик суттєво зменшується з часом.</w:t>
      </w:r>
    </w:p>
    <w:p w14:paraId="4E8D336C" w14:textId="77777777" w:rsidR="00656EE0" w:rsidRPr="00656EE0" w:rsidRDefault="00656EE0" w:rsidP="00656EE0">
      <w:pPr>
        <w:keepNext/>
        <w:spacing w:after="0" w:line="240" w:lineRule="auto"/>
        <w:ind w:firstLine="567"/>
        <w:jc w:val="both"/>
        <w:rPr>
          <w:rFonts w:ascii="Times New Roman" w:hAnsi="Times New Roman" w:cs="Times New Roman"/>
          <w:b/>
          <w:i/>
          <w:sz w:val="20"/>
          <w:szCs w:val="20"/>
        </w:rPr>
      </w:pPr>
      <w:r w:rsidRPr="00656EE0">
        <w:rPr>
          <w:rFonts w:ascii="Times New Roman" w:hAnsi="Times New Roman" w:cs="Times New Roman"/>
          <w:b/>
          <w:i/>
          <w:sz w:val="20"/>
          <w:szCs w:val="20"/>
        </w:rPr>
        <w:t>Судові позови</w:t>
      </w:r>
    </w:p>
    <w:p w14:paraId="19FAA86E"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Станом на 31.12.2022 року у Товариства відсутні судові справи які мають суттєвий вплив на існуючий та майбутній фінансовий стан підприємства.</w:t>
      </w:r>
    </w:p>
    <w:p w14:paraId="401C308B" w14:textId="77777777" w:rsidR="00656EE0" w:rsidRPr="00656EE0" w:rsidRDefault="00656EE0" w:rsidP="00656EE0">
      <w:pPr>
        <w:keepNext/>
        <w:spacing w:after="0" w:line="240" w:lineRule="auto"/>
        <w:ind w:firstLine="567"/>
        <w:jc w:val="center"/>
        <w:rPr>
          <w:rFonts w:ascii="Times New Roman" w:hAnsi="Times New Roman" w:cs="Times New Roman"/>
          <w:b/>
          <w:sz w:val="20"/>
          <w:szCs w:val="20"/>
          <w:lang w:val="ru-RU"/>
        </w:rPr>
      </w:pPr>
    </w:p>
    <w:p w14:paraId="147F2143" w14:textId="77777777" w:rsidR="00656EE0" w:rsidRPr="00656EE0" w:rsidRDefault="00656EE0" w:rsidP="00656EE0">
      <w:pPr>
        <w:keepNext/>
        <w:spacing w:after="0" w:line="240" w:lineRule="auto"/>
        <w:ind w:firstLine="567"/>
        <w:rPr>
          <w:rFonts w:ascii="Times New Roman" w:hAnsi="Times New Roman" w:cs="Times New Roman"/>
          <w:b/>
          <w:i/>
          <w:sz w:val="20"/>
          <w:szCs w:val="20"/>
        </w:rPr>
      </w:pPr>
      <w:r w:rsidRPr="00656EE0">
        <w:rPr>
          <w:rFonts w:ascii="Times New Roman" w:hAnsi="Times New Roman" w:cs="Times New Roman"/>
          <w:b/>
          <w:i/>
          <w:sz w:val="20"/>
          <w:szCs w:val="20"/>
        </w:rPr>
        <w:t>Дотримання вимог, затверджених внутрішніми правилами, з надання</w:t>
      </w:r>
      <w:r w:rsidRPr="00656EE0">
        <w:rPr>
          <w:rFonts w:ascii="Times New Roman" w:hAnsi="Times New Roman" w:cs="Times New Roman"/>
          <w:b/>
          <w:i/>
          <w:sz w:val="20"/>
          <w:szCs w:val="20"/>
          <w:lang w:val="ru-RU"/>
        </w:rPr>
        <w:t xml:space="preserve"> </w:t>
      </w:r>
      <w:r w:rsidRPr="00656EE0">
        <w:rPr>
          <w:rFonts w:ascii="Times New Roman" w:hAnsi="Times New Roman" w:cs="Times New Roman"/>
          <w:b/>
          <w:i/>
          <w:sz w:val="20"/>
          <w:szCs w:val="20"/>
        </w:rPr>
        <w:t>відповідних фінансових послуг</w:t>
      </w:r>
    </w:p>
    <w:p w14:paraId="6C2BB5DE"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ТОВ «Мілоан» має намір дотримується вимог з надання відповідних фінансових послуг, які затверджених внутрішніми правилами, які відповідають встановленим вимогам ст.10, 15, 18, 19 Закону про захист прав споживачів та ст.7 «Закону України про фінансові послуги та державне регілювання ринків фінансових послуг», та укладати договори з надання фінансових послуг виключно відповідно до таких правил.</w:t>
      </w:r>
    </w:p>
    <w:p w14:paraId="63ECFE22"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ТОВ «Мілоан» дотримується вимог ст.5 «Закону України про фінансові послуги та державне регілювання ринків фінансових послуг» щодо заборони залучати кошти фізичних осіб ( крім учасників такої установи ) із зобов’язанням щодо їх повернення, у тому числі шляхом отримання позики, у разі якщо це прямо не передбачено законом про діяльність відповідної фінансової установи.</w:t>
      </w:r>
    </w:p>
    <w:p w14:paraId="15DE3B31" w14:textId="77777777" w:rsidR="00656EE0" w:rsidRPr="00656EE0" w:rsidRDefault="00656EE0" w:rsidP="00656EE0">
      <w:pPr>
        <w:pStyle w:val="a8"/>
        <w:spacing w:after="0" w:line="240" w:lineRule="auto"/>
        <w:ind w:left="1146"/>
        <w:jc w:val="center"/>
        <w:rPr>
          <w:rFonts w:ascii="Times New Roman" w:hAnsi="Times New Roman"/>
          <w:b/>
          <w:sz w:val="20"/>
          <w:szCs w:val="20"/>
        </w:rPr>
      </w:pPr>
      <w:r w:rsidRPr="00656EE0">
        <w:rPr>
          <w:rFonts w:ascii="Times New Roman" w:hAnsi="Times New Roman"/>
          <w:b/>
          <w:sz w:val="20"/>
          <w:szCs w:val="20"/>
          <w:lang w:val="ru-RU"/>
        </w:rPr>
        <w:t>10.</w:t>
      </w:r>
      <w:r w:rsidRPr="00656EE0">
        <w:rPr>
          <w:rFonts w:ascii="Times New Roman" w:hAnsi="Times New Roman"/>
          <w:b/>
          <w:sz w:val="20"/>
          <w:szCs w:val="20"/>
        </w:rPr>
        <w:t>Справедлива вартість фінансових інструментів</w:t>
      </w:r>
    </w:p>
    <w:p w14:paraId="09917C4E" w14:textId="77777777" w:rsidR="00656EE0" w:rsidRPr="00656EE0" w:rsidRDefault="00656EE0" w:rsidP="00656EE0">
      <w:pPr>
        <w:keepNext/>
        <w:spacing w:after="0" w:line="240" w:lineRule="auto"/>
        <w:ind w:firstLine="567"/>
        <w:jc w:val="center"/>
        <w:rPr>
          <w:rFonts w:ascii="Times New Roman" w:hAnsi="Times New Roman" w:cs="Times New Roman"/>
          <w:sz w:val="20"/>
          <w:szCs w:val="20"/>
        </w:rPr>
      </w:pPr>
    </w:p>
    <w:p w14:paraId="2D5A63F9"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Станом на 3</w:t>
      </w:r>
      <w:r w:rsidRPr="00656EE0">
        <w:rPr>
          <w:rFonts w:ascii="Times New Roman" w:hAnsi="Times New Roman" w:cs="Times New Roman"/>
          <w:sz w:val="20"/>
          <w:szCs w:val="20"/>
          <w:lang w:val="ru-RU"/>
        </w:rPr>
        <w:t>1</w:t>
      </w:r>
      <w:r w:rsidRPr="00656EE0">
        <w:rPr>
          <w:rFonts w:ascii="Times New Roman" w:hAnsi="Times New Roman" w:cs="Times New Roman"/>
          <w:sz w:val="20"/>
          <w:szCs w:val="20"/>
        </w:rPr>
        <w:t xml:space="preserve"> грудня 2022 та 31 грудня 2021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w:t>
      </w:r>
    </w:p>
    <w:p w14:paraId="7FBA24AA" w14:textId="77777777" w:rsidR="00656EE0" w:rsidRPr="00656EE0" w:rsidRDefault="00656EE0" w:rsidP="00656EE0">
      <w:pPr>
        <w:keepNext/>
        <w:spacing w:after="0" w:line="240" w:lineRule="auto"/>
        <w:ind w:firstLine="567"/>
        <w:jc w:val="center"/>
        <w:rPr>
          <w:rFonts w:ascii="Times New Roman" w:hAnsi="Times New Roman" w:cs="Times New Roman"/>
          <w:sz w:val="20"/>
          <w:szCs w:val="20"/>
        </w:rPr>
      </w:pPr>
    </w:p>
    <w:p w14:paraId="54E43B14" w14:textId="77777777" w:rsidR="00656EE0" w:rsidRPr="00656EE0" w:rsidRDefault="00656EE0" w:rsidP="00656EE0">
      <w:pPr>
        <w:spacing w:after="0" w:line="240" w:lineRule="auto"/>
        <w:ind w:left="786"/>
        <w:jc w:val="center"/>
        <w:rPr>
          <w:rFonts w:ascii="Times New Roman" w:hAnsi="Times New Roman" w:cs="Times New Roman"/>
          <w:b/>
          <w:sz w:val="20"/>
          <w:szCs w:val="20"/>
        </w:rPr>
      </w:pPr>
      <w:r w:rsidRPr="00656EE0">
        <w:rPr>
          <w:rFonts w:ascii="Times New Roman" w:hAnsi="Times New Roman" w:cs="Times New Roman"/>
          <w:b/>
          <w:sz w:val="20"/>
          <w:szCs w:val="20"/>
        </w:rPr>
        <w:t>11.Операції з пов’язаними сторонами</w:t>
      </w:r>
    </w:p>
    <w:p w14:paraId="52BB573D" w14:textId="77777777" w:rsidR="00656EE0" w:rsidRPr="00656EE0" w:rsidRDefault="00656EE0" w:rsidP="00656EE0">
      <w:pPr>
        <w:spacing w:after="0" w:line="240" w:lineRule="auto"/>
        <w:ind w:left="786"/>
        <w:jc w:val="center"/>
        <w:rPr>
          <w:rFonts w:ascii="Times New Roman" w:hAnsi="Times New Roman" w:cs="Times New Roman"/>
          <w:b/>
          <w:sz w:val="20"/>
          <w:szCs w:val="20"/>
        </w:rPr>
      </w:pPr>
    </w:p>
    <w:p w14:paraId="780EAB5A" w14:textId="77777777" w:rsidR="00656EE0" w:rsidRPr="00656EE0" w:rsidRDefault="00656EE0" w:rsidP="00656EE0">
      <w:pPr>
        <w:spacing w:after="0" w:line="240" w:lineRule="auto"/>
        <w:ind w:firstLine="786"/>
        <w:jc w:val="both"/>
        <w:rPr>
          <w:rFonts w:ascii="Times New Roman" w:hAnsi="Times New Roman" w:cs="Times New Roman"/>
          <w:b/>
          <w:sz w:val="20"/>
          <w:szCs w:val="20"/>
        </w:rPr>
      </w:pPr>
      <w:r w:rsidRPr="00656EE0">
        <w:rPr>
          <w:rFonts w:ascii="Times New Roman" w:hAnsi="Times New Roman" w:cs="Times New Roman"/>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65D0A6FC" w14:textId="77777777" w:rsidR="00656EE0" w:rsidRPr="00656EE0" w:rsidRDefault="00656EE0" w:rsidP="00656EE0">
      <w:pPr>
        <w:keepNext/>
        <w:spacing w:after="0" w:line="240" w:lineRule="auto"/>
        <w:ind w:firstLine="567"/>
        <w:jc w:val="both"/>
        <w:rPr>
          <w:rFonts w:ascii="Times New Roman" w:hAnsi="Times New Roman" w:cs="Times New Roman"/>
          <w:sz w:val="20"/>
          <w:szCs w:val="20"/>
          <w:lang w:val="ru-RU"/>
        </w:rPr>
      </w:pPr>
      <w:r w:rsidRPr="00656EE0">
        <w:rPr>
          <w:rFonts w:ascii="Times New Roman" w:hAnsi="Times New Roman" w:cs="Times New Roman"/>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p>
    <w:p w14:paraId="10A3052A"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 xml:space="preserve">Протягом 2022 року виплати управлінського персоналу склали </w:t>
      </w:r>
      <w:r w:rsidRPr="00656EE0">
        <w:rPr>
          <w:rFonts w:ascii="Times New Roman" w:hAnsi="Times New Roman" w:cs="Times New Roman"/>
          <w:sz w:val="20"/>
          <w:szCs w:val="20"/>
          <w:lang w:val="ru-RU"/>
        </w:rPr>
        <w:t xml:space="preserve">819 </w:t>
      </w:r>
      <w:r w:rsidRPr="00656EE0">
        <w:rPr>
          <w:rFonts w:ascii="Times New Roman" w:hAnsi="Times New Roman" w:cs="Times New Roman"/>
          <w:sz w:val="20"/>
          <w:szCs w:val="20"/>
        </w:rPr>
        <w:t>тис.грн. (2021: 1 645</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тис.грн.).</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rPr>
        <w:t>Інформації щодо виплат учасникам та кредитів отриманих від учасників Товариства розкрито у Приміт</w:t>
      </w:r>
      <w:r w:rsidRPr="00656EE0">
        <w:rPr>
          <w:rFonts w:ascii="Times New Roman" w:hAnsi="Times New Roman" w:cs="Times New Roman"/>
          <w:sz w:val="20"/>
          <w:szCs w:val="20"/>
          <w:lang w:val="ru-RU"/>
        </w:rPr>
        <w:t>ках</w:t>
      </w:r>
      <w:r w:rsidRPr="00656EE0">
        <w:rPr>
          <w:rFonts w:ascii="Times New Roman" w:hAnsi="Times New Roman" w:cs="Times New Roman"/>
          <w:sz w:val="20"/>
          <w:szCs w:val="20"/>
        </w:rPr>
        <w:t xml:space="preserve"> </w:t>
      </w:r>
      <w:r w:rsidRPr="00656EE0">
        <w:rPr>
          <w:rFonts w:ascii="Times New Roman" w:hAnsi="Times New Roman" w:cs="Times New Roman"/>
          <w:sz w:val="20"/>
          <w:szCs w:val="20"/>
          <w:lang w:val="ru-RU"/>
        </w:rPr>
        <w:t>5.5</w:t>
      </w:r>
      <w:r w:rsidRPr="00656EE0">
        <w:rPr>
          <w:rFonts w:ascii="Times New Roman" w:hAnsi="Times New Roman" w:cs="Times New Roman"/>
          <w:sz w:val="20"/>
          <w:szCs w:val="20"/>
        </w:rPr>
        <w:t xml:space="preserve"> та 5</w:t>
      </w:r>
      <w:r w:rsidRPr="00656EE0">
        <w:rPr>
          <w:rFonts w:ascii="Times New Roman" w:hAnsi="Times New Roman" w:cs="Times New Roman"/>
          <w:sz w:val="20"/>
          <w:szCs w:val="20"/>
          <w:lang w:val="ru-RU"/>
        </w:rPr>
        <w:t>.7</w:t>
      </w:r>
      <w:r w:rsidRPr="00656EE0">
        <w:rPr>
          <w:rFonts w:ascii="Times New Roman" w:hAnsi="Times New Roman" w:cs="Times New Roman"/>
          <w:sz w:val="20"/>
          <w:szCs w:val="20"/>
        </w:rPr>
        <w:t xml:space="preserve"> відповідно. </w:t>
      </w:r>
    </w:p>
    <w:p w14:paraId="0665F24A" w14:textId="77777777" w:rsidR="00656EE0" w:rsidRPr="00656EE0" w:rsidRDefault="00656EE0" w:rsidP="00656EE0">
      <w:pPr>
        <w:keepNext/>
        <w:spacing w:after="0" w:line="240" w:lineRule="auto"/>
        <w:ind w:firstLine="567"/>
        <w:jc w:val="center"/>
        <w:rPr>
          <w:rFonts w:ascii="Times New Roman" w:hAnsi="Times New Roman" w:cs="Times New Roman"/>
          <w:b/>
          <w:sz w:val="20"/>
          <w:szCs w:val="20"/>
        </w:rPr>
      </w:pPr>
    </w:p>
    <w:p w14:paraId="100CB676" w14:textId="77777777" w:rsidR="00656EE0" w:rsidRPr="00656EE0" w:rsidRDefault="00656EE0" w:rsidP="00656EE0">
      <w:pPr>
        <w:keepNext/>
        <w:spacing w:after="0" w:line="240" w:lineRule="auto"/>
        <w:ind w:firstLine="567"/>
        <w:jc w:val="center"/>
        <w:rPr>
          <w:rFonts w:ascii="Times New Roman" w:hAnsi="Times New Roman" w:cs="Times New Roman"/>
          <w:b/>
          <w:sz w:val="20"/>
          <w:szCs w:val="20"/>
        </w:rPr>
      </w:pPr>
      <w:r w:rsidRPr="00656EE0">
        <w:rPr>
          <w:rFonts w:ascii="Times New Roman" w:hAnsi="Times New Roman" w:cs="Times New Roman"/>
          <w:b/>
          <w:sz w:val="20"/>
          <w:szCs w:val="20"/>
        </w:rPr>
        <w:t>12. Плани щодо безперервної діяльності</w:t>
      </w:r>
    </w:p>
    <w:p w14:paraId="52C07B79" w14:textId="77777777" w:rsidR="00656EE0" w:rsidRPr="00656EE0" w:rsidRDefault="00656EE0" w:rsidP="00656EE0">
      <w:pPr>
        <w:keepNext/>
        <w:spacing w:after="0" w:line="240" w:lineRule="auto"/>
        <w:ind w:firstLine="567"/>
        <w:jc w:val="center"/>
        <w:rPr>
          <w:rFonts w:ascii="Times New Roman" w:hAnsi="Times New Roman" w:cs="Times New Roman"/>
          <w:b/>
          <w:sz w:val="20"/>
          <w:szCs w:val="20"/>
        </w:rPr>
      </w:pPr>
    </w:p>
    <w:p w14:paraId="3D4DAA0C" w14:textId="77777777" w:rsidR="00656EE0" w:rsidRPr="00656EE0" w:rsidRDefault="00656EE0" w:rsidP="00656EE0">
      <w:pPr>
        <w:keepNext/>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rPr>
        <w:tab/>
        <w:t xml:space="preserve">Цю фінансову звітність підготовлено на основі припущення щодо здатності продовжувати свою діяльність на безперервній основі, що передбачає реалізацію активів і погашення зобов’язань під час звичайної господарської </w:t>
      </w:r>
      <w:r w:rsidRPr="00656EE0">
        <w:rPr>
          <w:rFonts w:ascii="Times New Roman" w:hAnsi="Times New Roman" w:cs="Times New Roman"/>
          <w:sz w:val="20"/>
          <w:szCs w:val="20"/>
        </w:rPr>
        <w:lastRenderedPageBreak/>
        <w:t>діяльності. Управлінський персонал Товариства не має намірів або потреби ліквідовуватися, чи суттєво звужувати масштаби діяльності.</w:t>
      </w:r>
    </w:p>
    <w:p w14:paraId="67816713" w14:textId="77777777" w:rsidR="00656EE0" w:rsidRPr="00656EE0" w:rsidRDefault="00656EE0" w:rsidP="00656EE0">
      <w:pPr>
        <w:spacing w:after="0" w:line="240" w:lineRule="auto"/>
        <w:jc w:val="both"/>
        <w:rPr>
          <w:rFonts w:ascii="Times New Roman" w:eastAsia="Times New Roman" w:hAnsi="Times New Roman" w:cs="Times New Roman"/>
          <w:sz w:val="20"/>
          <w:szCs w:val="20"/>
          <w:lang w:val="ru-RU" w:eastAsia="uk-UA"/>
        </w:rPr>
      </w:pPr>
      <w:r w:rsidRPr="00656EE0">
        <w:rPr>
          <w:rFonts w:ascii="Times New Roman" w:eastAsia="Times New Roman" w:hAnsi="Times New Roman" w:cs="Times New Roman"/>
          <w:sz w:val="20"/>
          <w:szCs w:val="20"/>
          <w:lang w:eastAsia="uk-UA"/>
        </w:rPr>
        <w:tab/>
        <w:t xml:space="preserve">Діяльність Товариства протягом 2022 року здійснювалась під впливом дії режиму воєнного стану через військову агресію російської федерації проти України. </w:t>
      </w:r>
      <w:r w:rsidRPr="00656EE0">
        <w:rPr>
          <w:rFonts w:ascii="Times New Roman" w:hAnsi="Times New Roman" w:cs="Times New Roman"/>
          <w:sz w:val="20"/>
          <w:szCs w:val="20"/>
          <w:shd w:val="clear" w:color="auto" w:fill="FFFFFF"/>
        </w:rPr>
        <w:t>Війна негативно позначилася на діяльності всього ринку небанківських фінансових послуг</w:t>
      </w:r>
      <w:r w:rsidRPr="00656EE0">
        <w:rPr>
          <w:rFonts w:ascii="Times New Roman" w:eastAsia="Times New Roman" w:hAnsi="Times New Roman" w:cs="Times New Roman"/>
          <w:sz w:val="20"/>
          <w:szCs w:val="20"/>
          <w:lang w:val="ru-RU" w:eastAsia="uk-UA"/>
        </w:rPr>
        <w:t xml:space="preserve">, зокрема й на кредитування. </w:t>
      </w:r>
    </w:p>
    <w:p w14:paraId="6A5C2023"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 xml:space="preserve">Керівництвом Товариства була проведена оцінка наявної суттєвої невизначеності, пов`язаної з військовими діями на території України, що тривають та вже спричинили й продовжують спричинювати значні негативні наслідки для економіки. </w:t>
      </w:r>
    </w:p>
    <w:p w14:paraId="6B49CF8E"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З початком військової агресії Товариство призупинило операції з надання нових позик  та проводило роботу щодо погашення заборгованості за діючими кредитами.</w:t>
      </w:r>
      <w:r w:rsidRPr="00656EE0">
        <w:rPr>
          <w:rFonts w:ascii="Times New Roman" w:hAnsi="Times New Roman" w:cs="Times New Roman"/>
          <w:sz w:val="20"/>
          <w:szCs w:val="20"/>
        </w:rPr>
        <w:tab/>
        <w:t xml:space="preserve"> </w:t>
      </w:r>
    </w:p>
    <w:p w14:paraId="09AC698F" w14:textId="77777777" w:rsidR="00656EE0" w:rsidRPr="00656EE0" w:rsidRDefault="00656EE0" w:rsidP="00656EE0">
      <w:pPr>
        <w:spacing w:after="0" w:line="240" w:lineRule="auto"/>
        <w:jc w:val="both"/>
        <w:rPr>
          <w:rFonts w:ascii="Times New Roman" w:hAnsi="Times New Roman" w:cs="Times New Roman"/>
          <w:sz w:val="20"/>
          <w:szCs w:val="20"/>
          <w:shd w:val="clear" w:color="auto" w:fill="FFFFFF"/>
        </w:rPr>
      </w:pPr>
      <w:r w:rsidRPr="00656EE0">
        <w:rPr>
          <w:rFonts w:ascii="Times New Roman" w:hAnsi="Times New Roman" w:cs="Times New Roman"/>
          <w:sz w:val="20"/>
          <w:szCs w:val="20"/>
        </w:rPr>
        <w:tab/>
        <w:t>Приймаючи до уваги </w:t>
      </w:r>
      <w:hyperlink r:id="rId9" w:history="1">
        <w:r w:rsidRPr="00656EE0">
          <w:rPr>
            <w:rStyle w:val="aa"/>
            <w:rFonts w:ascii="Times New Roman" w:hAnsi="Times New Roman" w:cs="Times New Roman"/>
            <w:color w:val="auto"/>
            <w:sz w:val="20"/>
            <w:szCs w:val="20"/>
            <w:u w:val="none"/>
          </w:rPr>
          <w:t>рекомендації Національного банку щодо встановлення кредитних канікул та реструктуризації заборгованості</w:t>
        </w:r>
      </w:hyperlink>
      <w:r w:rsidRPr="00656EE0">
        <w:rPr>
          <w:rFonts w:ascii="Times New Roman" w:hAnsi="Times New Roman" w:cs="Times New Roman"/>
          <w:sz w:val="20"/>
          <w:szCs w:val="20"/>
        </w:rPr>
        <w:t xml:space="preserve"> ТОВ «Мілоан» застосувала всі можливі заходи для підтримки клієнтів. </w:t>
      </w:r>
    </w:p>
    <w:p w14:paraId="365A46E0" w14:textId="77777777" w:rsidR="00656EE0" w:rsidRPr="00656EE0" w:rsidRDefault="00656EE0" w:rsidP="00656EE0">
      <w:pPr>
        <w:pStyle w:val="Default"/>
        <w:jc w:val="both"/>
        <w:rPr>
          <w:sz w:val="20"/>
          <w:szCs w:val="20"/>
        </w:rPr>
      </w:pPr>
      <w:r w:rsidRPr="00656EE0">
        <w:rPr>
          <w:color w:val="auto"/>
          <w:sz w:val="20"/>
          <w:szCs w:val="20"/>
        </w:rPr>
        <w:tab/>
        <w:t xml:space="preserve">Товариство прийняло рішення не нараховувати </w:t>
      </w:r>
      <w:r w:rsidRPr="00656EE0">
        <w:rPr>
          <w:sz w:val="20"/>
          <w:szCs w:val="20"/>
        </w:rPr>
        <w:t>відсотки за користування кредитними коштами в період з 24.02.2022 по 04.05.2022</w:t>
      </w:r>
      <w:r w:rsidRPr="00656EE0">
        <w:rPr>
          <w:sz w:val="20"/>
          <w:szCs w:val="20"/>
          <w:lang w:val="uk-UA"/>
        </w:rPr>
        <w:t>рр.</w:t>
      </w:r>
      <w:r w:rsidRPr="00656EE0">
        <w:rPr>
          <w:sz w:val="20"/>
          <w:szCs w:val="20"/>
        </w:rPr>
        <w:t xml:space="preserve"> по всім діючим кредитним договорам. В той же час активно проводил</w:t>
      </w:r>
      <w:r w:rsidRPr="00656EE0">
        <w:rPr>
          <w:sz w:val="20"/>
          <w:szCs w:val="20"/>
          <w:lang w:val="uk-UA"/>
        </w:rPr>
        <w:t>а</w:t>
      </w:r>
      <w:r w:rsidRPr="00656EE0">
        <w:rPr>
          <w:sz w:val="20"/>
          <w:szCs w:val="20"/>
        </w:rPr>
        <w:t>ся реструктуризаці</w:t>
      </w:r>
      <w:r w:rsidRPr="00656EE0">
        <w:rPr>
          <w:sz w:val="20"/>
          <w:szCs w:val="20"/>
          <w:lang w:val="uk-UA"/>
        </w:rPr>
        <w:t>я</w:t>
      </w:r>
      <w:r w:rsidRPr="00656EE0">
        <w:rPr>
          <w:sz w:val="20"/>
          <w:szCs w:val="20"/>
        </w:rPr>
        <w:t xml:space="preserve"> кредитної заборгованості на максимально лояльних для клієнтів умовах. </w:t>
      </w:r>
    </w:p>
    <w:p w14:paraId="405DD47E" w14:textId="77777777" w:rsidR="00656EE0" w:rsidRPr="00656EE0" w:rsidRDefault="00656EE0" w:rsidP="00656EE0">
      <w:pPr>
        <w:pStyle w:val="ab"/>
        <w:spacing w:before="0" w:beforeAutospacing="0" w:after="0" w:afterAutospacing="0"/>
        <w:jc w:val="both"/>
        <w:rPr>
          <w:sz w:val="20"/>
          <w:szCs w:val="20"/>
        </w:rPr>
      </w:pPr>
      <w:r w:rsidRPr="00656EE0">
        <w:rPr>
          <w:sz w:val="20"/>
          <w:szCs w:val="20"/>
        </w:rPr>
        <w:tab/>
        <w:t>Для клієнтів, що зареєстровані в інших регіонах України, починаючи з 05.05.2022р. встановлена відповідна політика нарахування процентів та погашення заборгованості, клієнти-позичальники можуть за власними обставинами обирати варіанти подальшого обслуговування кредитної заборгованості. Для всіх клієнтів залишаються діяти програми реструктуризації заборгованості.</w:t>
      </w:r>
    </w:p>
    <w:p w14:paraId="6AADCCCC"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Проведення перерахованих вище заходів дозволили з 24.02.2022р. забезпечувати безперервну діяльність Товариства та  адаптувати бізнес до нових умов</w:t>
      </w:r>
      <w:r w:rsidRPr="00656EE0">
        <w:rPr>
          <w:rFonts w:ascii="Times New Roman" w:hAnsi="Times New Roman" w:cs="Times New Roman"/>
          <w:sz w:val="20"/>
          <w:szCs w:val="20"/>
          <w:lang w:val="ru-RU"/>
        </w:rPr>
        <w:t xml:space="preserve">. </w:t>
      </w:r>
      <w:r w:rsidRPr="00656EE0">
        <w:rPr>
          <w:rFonts w:ascii="Times New Roman" w:hAnsi="Times New Roman" w:cs="Times New Roman"/>
          <w:sz w:val="20"/>
          <w:szCs w:val="20"/>
          <w:shd w:val="clear" w:color="auto" w:fill="FFFFFF"/>
        </w:rPr>
        <w:t xml:space="preserve">Проте функціонування компаніЇ супроводжувалась низкою проблемних питань, нестачею коштів, необхідних для підтримання професійної діяльності та виконання зобов’язань перед кредиторами. </w:t>
      </w:r>
      <w:r w:rsidRPr="00656EE0">
        <w:rPr>
          <w:rFonts w:ascii="Times New Roman" w:hAnsi="Times New Roman" w:cs="Times New Roman"/>
          <w:sz w:val="20"/>
          <w:szCs w:val="20"/>
        </w:rPr>
        <w:t>Т</w:t>
      </w:r>
      <w:r w:rsidRPr="00656EE0">
        <w:rPr>
          <w:rFonts w:ascii="Times New Roman" w:hAnsi="Times New Roman" w:cs="Times New Roman"/>
          <w:sz w:val="20"/>
          <w:szCs w:val="20"/>
          <w:shd w:val="clear" w:color="auto" w:fill="FFFFFF"/>
        </w:rPr>
        <w:t>ривале скорочення активностi, зниження обсягів основних фiнансових послуг  позначилося на фінансовому стані Товариства.</w:t>
      </w:r>
      <w:r w:rsidRPr="00656EE0">
        <w:rPr>
          <w:rStyle w:val="markedcontent"/>
          <w:rFonts w:ascii="Times New Roman" w:hAnsi="Times New Roman" w:cs="Times New Roman"/>
          <w:sz w:val="20"/>
          <w:szCs w:val="20"/>
        </w:rPr>
        <w:t xml:space="preserve"> </w:t>
      </w:r>
      <w:r w:rsidRPr="00656EE0">
        <w:rPr>
          <w:rFonts w:ascii="Times New Roman" w:hAnsi="Times New Roman" w:cs="Times New Roman"/>
          <w:sz w:val="20"/>
          <w:szCs w:val="20"/>
        </w:rPr>
        <w:t xml:space="preserve">Значна частина клієнтів Товариства втратила джерело доходів необхідних для обслуговування кредитів, частина клієнтів опинилась в зонах окупації, ще частина в умовах війни та невизначеності намагалась заощадити кошти. </w:t>
      </w:r>
    </w:p>
    <w:p w14:paraId="2896A4F3"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З  25.05.2022р. Товариство, незважаючи на продовження воєнного стану та величезні ризики, відновило повноцінне кредитування</w:t>
      </w:r>
      <w:r w:rsidRPr="00656EE0">
        <w:rPr>
          <w:rFonts w:ascii="Times New Roman" w:hAnsi="Times New Roman" w:cs="Times New Roman"/>
          <w:sz w:val="20"/>
          <w:szCs w:val="20"/>
          <w:lang w:val="ru-RU"/>
        </w:rPr>
        <w:t>,</w:t>
      </w:r>
      <w:r w:rsidRPr="00656EE0">
        <w:rPr>
          <w:rFonts w:ascii="Times New Roman" w:hAnsi="Times New Roman" w:cs="Times New Roman"/>
          <w:sz w:val="20"/>
          <w:szCs w:val="20"/>
        </w:rPr>
        <w:t xml:space="preserve"> посиливши кредитні стандарти.</w:t>
      </w:r>
    </w:p>
    <w:p w14:paraId="3642B4E7"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shd w:val="clear" w:color="auto" w:fill="FFFFFF"/>
        </w:rPr>
        <w:tab/>
      </w:r>
      <w:r w:rsidRPr="00656EE0">
        <w:rPr>
          <w:rFonts w:ascii="Times New Roman" w:hAnsi="Times New Roman" w:cs="Times New Roman"/>
          <w:sz w:val="20"/>
          <w:szCs w:val="20"/>
        </w:rPr>
        <w:t>Поточна позитивна динаміка дає змогу прогнозувати, що  у Товариства є  запас міцності для підтримання подальшої безперервної діяльності.</w:t>
      </w:r>
    </w:p>
    <w:p w14:paraId="3822C55B" w14:textId="77777777" w:rsidR="00656EE0" w:rsidRPr="00656EE0" w:rsidRDefault="00656EE0" w:rsidP="00656EE0">
      <w:pPr>
        <w:spacing w:after="0" w:line="240" w:lineRule="auto"/>
        <w:jc w:val="both"/>
        <w:rPr>
          <w:rFonts w:ascii="Times New Roman" w:hAnsi="Times New Roman" w:cs="Times New Roman"/>
          <w:sz w:val="20"/>
          <w:szCs w:val="20"/>
          <w:lang w:val="ru-RU"/>
        </w:rPr>
      </w:pPr>
      <w:r w:rsidRPr="00656EE0">
        <w:rPr>
          <w:rFonts w:ascii="Times New Roman" w:hAnsi="Times New Roman" w:cs="Times New Roman"/>
          <w:sz w:val="20"/>
          <w:szCs w:val="20"/>
        </w:rPr>
        <w:tab/>
        <w:t>Товариство пристосувало більшість своїх бізнес- та внутрішніх процесів до умов роботи під час воєнного стану</w:t>
      </w:r>
      <w:r w:rsidRPr="00656EE0">
        <w:rPr>
          <w:rFonts w:ascii="Times New Roman" w:hAnsi="Times New Roman" w:cs="Times New Roman"/>
          <w:sz w:val="20"/>
          <w:szCs w:val="20"/>
          <w:lang w:val="ru-RU"/>
        </w:rPr>
        <w:t>.</w:t>
      </w:r>
    </w:p>
    <w:p w14:paraId="28F9F9D2" w14:textId="77777777" w:rsidR="00656EE0" w:rsidRPr="00656EE0" w:rsidRDefault="00656EE0" w:rsidP="00656EE0">
      <w:pPr>
        <w:spacing w:after="0" w:line="240" w:lineRule="auto"/>
        <w:jc w:val="both"/>
        <w:rPr>
          <w:rFonts w:ascii="Times New Roman" w:hAnsi="Times New Roman" w:cs="Times New Roman"/>
          <w:sz w:val="20"/>
          <w:szCs w:val="20"/>
        </w:rPr>
      </w:pPr>
      <w:r w:rsidRPr="00656EE0">
        <w:rPr>
          <w:rFonts w:ascii="Times New Roman" w:hAnsi="Times New Roman" w:cs="Times New Roman"/>
          <w:sz w:val="20"/>
          <w:szCs w:val="20"/>
        </w:rPr>
        <w:tab/>
        <w:t>За період з 24 лютого 2022 року по теперішний час, випадки неможливості забезпечення безперервності роботи ІТ систем Товариства  відсутні.</w:t>
      </w:r>
    </w:p>
    <w:p w14:paraId="18F1A4E3" w14:textId="77777777" w:rsidR="00656EE0" w:rsidRPr="00656EE0" w:rsidRDefault="00656EE0" w:rsidP="00656EE0">
      <w:pPr>
        <w:pStyle w:val="ab"/>
        <w:spacing w:before="0" w:beforeAutospacing="0" w:after="0" w:afterAutospacing="0"/>
        <w:jc w:val="both"/>
        <w:rPr>
          <w:sz w:val="20"/>
          <w:szCs w:val="20"/>
          <w:lang w:val="ru-UA"/>
        </w:rPr>
      </w:pPr>
      <w:r w:rsidRPr="00656EE0">
        <w:rPr>
          <w:sz w:val="20"/>
          <w:szCs w:val="20"/>
        </w:rPr>
        <w:tab/>
        <w:t>В той же час керівництво Товариства визнає, що подальша діяльність компанії, як і всієї фінансової системи країни, буде залежати від подальших подій на фронті, і неможливість передбачення даних подій, строків закінчення воєнних дій та їх впливу на стан економіки, є підставою для суттєвої невизначеності в майбутній здатності Товариства підтримувати стабільну та безперебійну діяльність</w:t>
      </w:r>
      <w:r w:rsidRPr="00656EE0">
        <w:rPr>
          <w:sz w:val="20"/>
          <w:szCs w:val="20"/>
          <w:lang w:val="ru-UA"/>
        </w:rPr>
        <w:t>.</w:t>
      </w:r>
    </w:p>
    <w:p w14:paraId="094F69C4" w14:textId="77777777" w:rsidR="00656EE0" w:rsidRPr="00656EE0" w:rsidRDefault="00656EE0" w:rsidP="00656EE0">
      <w:pPr>
        <w:spacing w:after="0" w:line="240" w:lineRule="auto"/>
        <w:jc w:val="both"/>
        <w:rPr>
          <w:rFonts w:ascii="Times New Roman" w:hAnsi="Times New Roman" w:cs="Times New Roman"/>
          <w:sz w:val="20"/>
          <w:szCs w:val="20"/>
          <w:lang w:val="ru-RU"/>
        </w:rPr>
      </w:pPr>
      <w:r w:rsidRPr="00656EE0">
        <w:rPr>
          <w:rFonts w:ascii="Times New Roman" w:hAnsi="Times New Roman" w:cs="Times New Roman"/>
          <w:sz w:val="20"/>
          <w:szCs w:val="20"/>
        </w:rPr>
        <w:tab/>
        <w:t>Втрати від кредитного ризику очікувано зростатимуть з огляду на поступовий вплив економічної кризи на діяльність позичальників. Надалі ключовим ризиком є затягування війни навіть у разі локалізації бойових дій. Це визначатиме необхідність тривалої роботи економіки в екстремальних умовах, загрожуватиме поглибленням її падіння</w:t>
      </w:r>
      <w:r w:rsidRPr="00656EE0">
        <w:rPr>
          <w:rFonts w:ascii="Times New Roman" w:hAnsi="Times New Roman" w:cs="Times New Roman"/>
          <w:sz w:val="20"/>
          <w:szCs w:val="20"/>
          <w:lang w:val="ru-RU"/>
        </w:rPr>
        <w:t>.</w:t>
      </w:r>
    </w:p>
    <w:p w14:paraId="46993AC0" w14:textId="77777777" w:rsidR="00656EE0" w:rsidRPr="00656EE0" w:rsidRDefault="00656EE0" w:rsidP="00656EE0">
      <w:pPr>
        <w:spacing w:after="0" w:line="240" w:lineRule="auto"/>
        <w:jc w:val="both"/>
        <w:rPr>
          <w:rStyle w:val="markedcontent"/>
          <w:rFonts w:ascii="Times New Roman" w:hAnsi="Times New Roman" w:cs="Times New Roman"/>
          <w:sz w:val="20"/>
          <w:szCs w:val="20"/>
        </w:rPr>
      </w:pPr>
      <w:r w:rsidRPr="00656EE0">
        <w:rPr>
          <w:rFonts w:ascii="Times New Roman" w:eastAsia="Times New Roman" w:hAnsi="Times New Roman" w:cs="Times New Roman"/>
          <w:sz w:val="20"/>
          <w:szCs w:val="20"/>
          <w:lang w:eastAsia="uk-UA"/>
        </w:rPr>
        <w:tab/>
        <w:t xml:space="preserve">Вiйськовi дiї суттєво впливають на економiчну ситуацiю в країнi, а їх наслiдки неможливо оцiнити з достатнiм рiвнем передбачуваностi. </w:t>
      </w:r>
      <w:r w:rsidRPr="00656EE0">
        <w:rPr>
          <w:rStyle w:val="markedcontent"/>
          <w:rFonts w:ascii="Times New Roman" w:hAnsi="Times New Roman" w:cs="Times New Roman"/>
          <w:sz w:val="20"/>
          <w:szCs w:val="20"/>
        </w:rPr>
        <w:t>Оскільки на звітну дату воєнні дії в Україні перебувають в активній фазі, існують суттєві невизначеності щодо оцінки наслідків впливу військової агресії на діяльність Товариства, та, відповідно, показники фінансової звітності.</w:t>
      </w:r>
    </w:p>
    <w:p w14:paraId="7F6FBA94" w14:textId="77777777" w:rsidR="00656EE0" w:rsidRPr="00656EE0" w:rsidRDefault="00656EE0" w:rsidP="00656EE0">
      <w:pPr>
        <w:pStyle w:val="ab"/>
        <w:spacing w:before="0" w:beforeAutospacing="0" w:after="0" w:afterAutospacing="0"/>
        <w:jc w:val="both"/>
        <w:rPr>
          <w:sz w:val="20"/>
          <w:szCs w:val="20"/>
        </w:rPr>
      </w:pPr>
      <w:r w:rsidRPr="00656EE0">
        <w:rPr>
          <w:sz w:val="20"/>
          <w:szCs w:val="20"/>
        </w:rPr>
        <w:tab/>
        <w:t xml:space="preserve">В умовах підвищеної невизначеності щодо потенційних майбутніх економічних сценаріїв в умовах воєнного стану та його впливу на всі сфери життя, Товариство продовжує постійний та регулярний перегляд оцінок, відповідних моделей та підходів для відображення актуальної, доречної та правдивої інформації в бухгалтерському обліку та фінансовій звітності. </w:t>
      </w:r>
    </w:p>
    <w:p w14:paraId="394CB3FB" w14:textId="77777777" w:rsidR="00656EE0" w:rsidRPr="00656EE0" w:rsidRDefault="00656EE0" w:rsidP="00656EE0">
      <w:pPr>
        <w:spacing w:after="0" w:line="240" w:lineRule="auto"/>
        <w:ind w:left="786"/>
        <w:jc w:val="both"/>
        <w:rPr>
          <w:rFonts w:ascii="Times New Roman" w:hAnsi="Times New Roman" w:cs="Times New Roman"/>
          <w:b/>
          <w:sz w:val="20"/>
          <w:szCs w:val="20"/>
        </w:rPr>
      </w:pPr>
    </w:p>
    <w:p w14:paraId="4EA188BD" w14:textId="77777777" w:rsidR="00656EE0" w:rsidRPr="00656EE0" w:rsidRDefault="00656EE0" w:rsidP="00656EE0">
      <w:pPr>
        <w:spacing w:after="0" w:line="240" w:lineRule="auto"/>
        <w:ind w:left="786"/>
        <w:jc w:val="both"/>
        <w:rPr>
          <w:rFonts w:ascii="Times New Roman" w:hAnsi="Times New Roman" w:cs="Times New Roman"/>
          <w:b/>
          <w:sz w:val="20"/>
          <w:szCs w:val="20"/>
        </w:rPr>
      </w:pPr>
      <w:r w:rsidRPr="00656EE0">
        <w:rPr>
          <w:rFonts w:ascii="Times New Roman" w:hAnsi="Times New Roman" w:cs="Times New Roman"/>
          <w:b/>
          <w:sz w:val="20"/>
          <w:szCs w:val="20"/>
        </w:rPr>
        <w:t>13. Події після звітної дати</w:t>
      </w:r>
    </w:p>
    <w:p w14:paraId="26078B5C" w14:textId="77777777" w:rsidR="00656EE0" w:rsidRPr="00656EE0" w:rsidRDefault="00656EE0" w:rsidP="00656EE0">
      <w:pPr>
        <w:pStyle w:val="a8"/>
        <w:keepNext/>
        <w:spacing w:after="0" w:line="240" w:lineRule="auto"/>
        <w:ind w:left="786"/>
        <w:jc w:val="both"/>
        <w:rPr>
          <w:rFonts w:ascii="Times New Roman" w:hAnsi="Times New Roman"/>
          <w:sz w:val="20"/>
          <w:szCs w:val="20"/>
        </w:rPr>
      </w:pPr>
    </w:p>
    <w:p w14:paraId="0A7A13F4"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shd w:val="clear" w:color="auto" w:fill="FFFFFF"/>
          <w:lang w:val="ru-UA"/>
        </w:rPr>
        <w:t>У</w:t>
      </w:r>
      <w:r w:rsidRPr="00656EE0">
        <w:rPr>
          <w:rFonts w:ascii="Times New Roman" w:hAnsi="Times New Roman" w:cs="Times New Roman"/>
          <w:sz w:val="20"/>
          <w:szCs w:val="20"/>
          <w:shd w:val="clear" w:color="auto" w:fill="FFFFFF"/>
        </w:rPr>
        <w:t xml:space="preserve"> зв’язку з уведенням воєнного стану в Україні через військову агресію Російської Федерації проти України, </w:t>
      </w:r>
      <w:r w:rsidRPr="00656EE0">
        <w:rPr>
          <w:rFonts w:ascii="Times New Roman" w:hAnsi="Times New Roman" w:cs="Times New Roman"/>
          <w:sz w:val="20"/>
          <w:szCs w:val="20"/>
        </w:rPr>
        <w:t>існують фактори, які значно можуть вплинути на результати діяльності Товариства та знаходяться поза межами знань та контролю керівництва.</w:t>
      </w:r>
    </w:p>
    <w:p w14:paraId="085C2EB7" w14:textId="77777777" w:rsidR="00656EE0" w:rsidRPr="00656EE0" w:rsidRDefault="00656EE0" w:rsidP="00656EE0">
      <w:pPr>
        <w:spacing w:after="0" w:line="240" w:lineRule="auto"/>
        <w:ind w:firstLine="567"/>
        <w:jc w:val="both"/>
        <w:rPr>
          <w:rFonts w:ascii="Times New Roman" w:hAnsi="Times New Roman" w:cs="Times New Roman"/>
          <w:sz w:val="20"/>
          <w:szCs w:val="20"/>
        </w:rPr>
      </w:pPr>
      <w:r w:rsidRPr="00656EE0">
        <w:rPr>
          <w:rFonts w:ascii="Times New Roman" w:hAnsi="Times New Roman" w:cs="Times New Roman"/>
          <w:sz w:val="20"/>
          <w:szCs w:val="20"/>
          <w:shd w:val="clear" w:color="auto" w:fill="FFFFFF"/>
        </w:rPr>
        <w:t>В надзвичайних  умовах ведення господарської діяльності в період дії режиму воєнного стану на території України к</w:t>
      </w:r>
      <w:r w:rsidRPr="00656EE0">
        <w:rPr>
          <w:rFonts w:ascii="Times New Roman" w:hAnsi="Times New Roman" w:cs="Times New Roman"/>
          <w:sz w:val="20"/>
          <w:szCs w:val="20"/>
        </w:rPr>
        <w:t>ерівництво продовжує докладати зусиль для виявлення, управління та пом’якшення ризиків , які впливають на діяльність Товариства  .</w:t>
      </w:r>
    </w:p>
    <w:p w14:paraId="5378E95D" w14:textId="77777777" w:rsidR="00656EE0" w:rsidRPr="00656EE0" w:rsidRDefault="00656EE0" w:rsidP="00656EE0">
      <w:pPr>
        <w:pStyle w:val="a8"/>
        <w:keepNext/>
        <w:spacing w:after="0" w:line="240" w:lineRule="auto"/>
        <w:ind w:left="786"/>
        <w:jc w:val="both"/>
        <w:rPr>
          <w:rFonts w:ascii="Times New Roman" w:hAnsi="Times New Roman"/>
          <w:sz w:val="20"/>
          <w:szCs w:val="20"/>
        </w:rPr>
      </w:pPr>
    </w:p>
    <w:p w14:paraId="609D682E" w14:textId="77777777" w:rsidR="00656EE0" w:rsidRPr="00656EE0" w:rsidRDefault="00656EE0" w:rsidP="00656EE0">
      <w:pPr>
        <w:spacing w:after="0" w:line="240" w:lineRule="auto"/>
        <w:rPr>
          <w:rFonts w:ascii="Times New Roman" w:hAnsi="Times New Roman" w:cs="Times New Roman"/>
          <w:sz w:val="20"/>
          <w:szCs w:val="20"/>
        </w:rPr>
      </w:pPr>
      <w:r w:rsidRPr="00656EE0">
        <w:rPr>
          <w:rFonts w:ascii="Times New Roman" w:hAnsi="Times New Roman" w:cs="Times New Roman"/>
          <w:sz w:val="20"/>
          <w:szCs w:val="20"/>
        </w:rPr>
        <w:t>Підписано від імені Керівництва «</w:t>
      </w:r>
      <w:r w:rsidRPr="00656EE0">
        <w:rPr>
          <w:rFonts w:ascii="Times New Roman" w:hAnsi="Times New Roman" w:cs="Times New Roman"/>
          <w:sz w:val="20"/>
          <w:szCs w:val="20"/>
          <w:lang w:val="ru-RU"/>
        </w:rPr>
        <w:t>28</w:t>
      </w:r>
      <w:r w:rsidRPr="00656EE0">
        <w:rPr>
          <w:rFonts w:ascii="Times New Roman" w:hAnsi="Times New Roman" w:cs="Times New Roman"/>
          <w:sz w:val="20"/>
          <w:szCs w:val="20"/>
        </w:rPr>
        <w:t>» лютого 202</w:t>
      </w:r>
      <w:r w:rsidRPr="00656EE0">
        <w:rPr>
          <w:rFonts w:ascii="Times New Roman" w:hAnsi="Times New Roman" w:cs="Times New Roman"/>
          <w:sz w:val="20"/>
          <w:szCs w:val="20"/>
          <w:lang w:val="ru-RU"/>
        </w:rPr>
        <w:t>3</w:t>
      </w:r>
      <w:r w:rsidRPr="00656EE0">
        <w:rPr>
          <w:rFonts w:ascii="Times New Roman" w:hAnsi="Times New Roman" w:cs="Times New Roman"/>
          <w:sz w:val="20"/>
          <w:szCs w:val="20"/>
        </w:rPr>
        <w:t xml:space="preserve"> року</w:t>
      </w:r>
    </w:p>
    <w:p w14:paraId="11B28CEC" w14:textId="77777777" w:rsidR="00656EE0" w:rsidRPr="00656EE0" w:rsidRDefault="00656EE0" w:rsidP="00656EE0">
      <w:pPr>
        <w:spacing w:after="0" w:line="240" w:lineRule="auto"/>
        <w:ind w:firstLine="567"/>
        <w:jc w:val="both"/>
        <w:rPr>
          <w:rFonts w:ascii="Times New Roman" w:hAnsi="Times New Roman" w:cs="Times New Roman"/>
          <w:sz w:val="20"/>
          <w:szCs w:val="20"/>
        </w:rPr>
      </w:pPr>
    </w:p>
    <w:p w14:paraId="09D4F5E8" w14:textId="77777777" w:rsidR="00656EE0" w:rsidRPr="00656EE0" w:rsidRDefault="00656EE0" w:rsidP="00656EE0">
      <w:pPr>
        <w:spacing w:after="0" w:line="240" w:lineRule="auto"/>
        <w:rPr>
          <w:rFonts w:ascii="Times New Roman" w:hAnsi="Times New Roman" w:cs="Times New Roman"/>
          <w:sz w:val="20"/>
          <w:szCs w:val="20"/>
        </w:rPr>
      </w:pPr>
      <w:r w:rsidRPr="00656EE0">
        <w:rPr>
          <w:rFonts w:ascii="Times New Roman" w:hAnsi="Times New Roman" w:cs="Times New Roman"/>
          <w:sz w:val="20"/>
          <w:szCs w:val="20"/>
        </w:rPr>
        <w:t xml:space="preserve">О.В.Вініченко (Керівник)   </w:t>
      </w:r>
    </w:p>
    <w:p w14:paraId="49EA7349" w14:textId="77777777" w:rsidR="00656EE0" w:rsidRPr="00656EE0" w:rsidRDefault="00656EE0" w:rsidP="00656EE0">
      <w:pPr>
        <w:spacing w:after="0" w:line="240" w:lineRule="auto"/>
        <w:rPr>
          <w:rFonts w:ascii="Times New Roman" w:hAnsi="Times New Roman" w:cs="Times New Roman"/>
          <w:sz w:val="20"/>
          <w:szCs w:val="20"/>
        </w:rPr>
      </w:pPr>
    </w:p>
    <w:p w14:paraId="6ABE652C" w14:textId="51FA20E8" w:rsidR="00656EE0" w:rsidRPr="00656EE0" w:rsidRDefault="00656EE0" w:rsidP="00656EE0">
      <w:pPr>
        <w:spacing w:after="0" w:line="240" w:lineRule="auto"/>
        <w:rPr>
          <w:rFonts w:ascii="Times New Roman" w:hAnsi="Times New Roman" w:cs="Times New Roman"/>
          <w:sz w:val="20"/>
          <w:szCs w:val="20"/>
          <w:lang w:val="ru-RU"/>
        </w:rPr>
      </w:pPr>
      <w:r w:rsidRPr="00656EE0">
        <w:rPr>
          <w:rFonts w:ascii="Times New Roman" w:hAnsi="Times New Roman" w:cs="Times New Roman"/>
          <w:sz w:val="20"/>
          <w:szCs w:val="20"/>
        </w:rPr>
        <w:t>О.В. Стороженко (Головний бухгалтер)</w:t>
      </w:r>
    </w:p>
    <w:p w14:paraId="253C4897" w14:textId="77777777" w:rsidR="00656EE0" w:rsidRPr="00656EE0" w:rsidRDefault="00656EE0" w:rsidP="00656EE0">
      <w:pPr>
        <w:spacing w:after="0" w:line="240" w:lineRule="auto"/>
        <w:rPr>
          <w:rFonts w:ascii="Times New Roman" w:hAnsi="Times New Roman" w:cs="Times New Roman"/>
          <w:sz w:val="20"/>
          <w:szCs w:val="20"/>
          <w:lang w:val="ru-RU"/>
        </w:rPr>
      </w:pPr>
      <w:r w:rsidRPr="00656EE0">
        <w:rPr>
          <w:rFonts w:ascii="Times New Roman" w:hAnsi="Times New Roman" w:cs="Times New Roman"/>
          <w:sz w:val="20"/>
          <w:szCs w:val="20"/>
          <w:lang w:val="ru-RU"/>
        </w:rPr>
        <w:t xml:space="preserve">               </w:t>
      </w:r>
    </w:p>
    <w:p w14:paraId="2E0F3E3E"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               </w:t>
      </w:r>
    </w:p>
    <w:p w14:paraId="19D3AD96"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68B71DE5"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5402C231"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0DA39E30" w14:textId="77777777" w:rsidR="00A90003" w:rsidRDefault="00A90003">
      <w:pPr>
        <w:sectPr w:rsidR="00A90003" w:rsidSect="00A90003">
          <w:pgSz w:w="11906" w:h="16838"/>
          <w:pgMar w:top="363" w:right="567" w:bottom="363" w:left="1417" w:header="709" w:footer="709" w:gutter="0"/>
          <w:cols w:space="708"/>
          <w:docGrid w:linePitch="360"/>
        </w:sectPr>
      </w:pPr>
    </w:p>
    <w:p w14:paraId="58F84F8F" w14:textId="77777777" w:rsidR="00A90003" w:rsidRPr="00656EE0" w:rsidRDefault="00A90003" w:rsidP="00A90003">
      <w:pPr>
        <w:spacing w:after="0" w:line="240" w:lineRule="auto"/>
        <w:rPr>
          <w:rFonts w:ascii="Times New Roman" w:eastAsia="Times New Roman" w:hAnsi="Times New Roman" w:cs="Times New Roman"/>
          <w:kern w:val="0"/>
          <w:sz w:val="24"/>
          <w:szCs w:val="24"/>
          <w:u w:val="single"/>
          <w:lang w:val="ru-RU" w:eastAsia="uk-UA"/>
          <w14:ligatures w14:val="none"/>
        </w:rPr>
      </w:pPr>
    </w:p>
    <w:p w14:paraId="4910FCA9" w14:textId="77777777" w:rsidR="00A90003" w:rsidRPr="00A90003" w:rsidRDefault="00A90003" w:rsidP="00A90003">
      <w:pPr>
        <w:spacing w:after="0" w:line="240" w:lineRule="auto"/>
        <w:jc w:val="center"/>
        <w:rPr>
          <w:rFonts w:ascii="Times New Roman" w:eastAsia="Times New Roman" w:hAnsi="Times New Roman" w:cs="Times New Roman"/>
          <w:b/>
          <w:kern w:val="0"/>
          <w:sz w:val="28"/>
          <w:szCs w:val="28"/>
          <w:lang w:val="ru-RU" w:eastAsia="uk-UA"/>
          <w14:ligatures w14:val="none"/>
        </w:rPr>
      </w:pPr>
      <w:r w:rsidRPr="00A90003">
        <w:rPr>
          <w:rFonts w:ascii="Times New Roman" w:eastAsia="Times New Roman" w:hAnsi="Times New Roman" w:cs="Times New Roman"/>
          <w:b/>
          <w:kern w:val="0"/>
          <w:sz w:val="28"/>
          <w:szCs w:val="28"/>
          <w:lang w:val="en-US" w:eastAsia="uk-UA"/>
          <w14:ligatures w14:val="none"/>
        </w:rPr>
        <w:t>XV</w:t>
      </w:r>
      <w:r w:rsidRPr="00A90003">
        <w:rPr>
          <w:rFonts w:ascii="Times New Roman" w:eastAsia="Times New Roman" w:hAnsi="Times New Roman" w:cs="Times New Roman"/>
          <w:b/>
          <w:kern w:val="0"/>
          <w:sz w:val="28"/>
          <w:szCs w:val="28"/>
          <w:lang w:val="ru-RU" w:eastAsia="uk-UA"/>
          <w14:ligatures w14:val="none"/>
        </w:rPr>
        <w:t xml:space="preserve">. </w:t>
      </w:r>
      <w:r w:rsidRPr="00A90003">
        <w:rPr>
          <w:rFonts w:ascii="Times New Roman" w:eastAsia="Times New Roman" w:hAnsi="Times New Roman" w:cs="Times New Roman"/>
          <w:b/>
          <w:bCs/>
          <w:kern w:val="0"/>
          <w:sz w:val="28"/>
          <w:szCs w:val="28"/>
          <w:lang w:val="ru-RU" w:eastAsia="uk-UA"/>
          <w14:ligatures w14:val="none"/>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p w14:paraId="2BB9C5D3" w14:textId="77777777" w:rsidR="00A90003" w:rsidRPr="00A90003" w:rsidRDefault="00A90003" w:rsidP="00A90003">
      <w:pPr>
        <w:spacing w:after="0" w:line="240" w:lineRule="auto"/>
        <w:rPr>
          <w:rFonts w:ascii="Times New Roman" w:eastAsia="Times New Roman" w:hAnsi="Times New Roman" w:cs="Times New Roman"/>
          <w:kern w:val="0"/>
          <w:sz w:val="24"/>
          <w:szCs w:val="24"/>
          <w:u w:val="single"/>
          <w:lang w:val="ru-RU" w:eastAsia="uk-UA"/>
          <w14:ligatures w14:val="none"/>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A90003" w:rsidRPr="00A90003" w14:paraId="4B8902AC" w14:textId="77777777" w:rsidTr="00704DEB">
        <w:trPr>
          <w:trHeight w:val="397"/>
        </w:trPr>
        <w:tc>
          <w:tcPr>
            <w:tcW w:w="534" w:type="dxa"/>
            <w:vAlign w:val="center"/>
          </w:tcPr>
          <w:p w14:paraId="10E6EEBF"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en-US" w:eastAsia="uk-UA"/>
                <w14:ligatures w14:val="none"/>
              </w:rPr>
            </w:pPr>
            <w:r w:rsidRPr="00A90003">
              <w:rPr>
                <w:rFonts w:ascii="Times New Roman" w:eastAsia="Times New Roman" w:hAnsi="Times New Roman" w:cs="Times New Roman"/>
                <w:b/>
                <w:kern w:val="0"/>
                <w:sz w:val="20"/>
                <w:szCs w:val="20"/>
                <w:lang w:val="en-US" w:eastAsia="uk-UA"/>
                <w14:ligatures w14:val="none"/>
              </w:rPr>
              <w:t>1</w:t>
            </w:r>
          </w:p>
        </w:tc>
        <w:tc>
          <w:tcPr>
            <w:tcW w:w="5890" w:type="dxa"/>
            <w:vAlign w:val="center"/>
          </w:tcPr>
          <w:p w14:paraId="0661C69E"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Найменування аудиторської фірми (П. І. Б. аудитора - фізичної особи - підприємця)</w:t>
            </w:r>
          </w:p>
        </w:tc>
        <w:tc>
          <w:tcPr>
            <w:tcW w:w="3431" w:type="dxa"/>
            <w:vAlign w:val="center"/>
          </w:tcPr>
          <w:p w14:paraId="700D5BD6"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ТОВАРИСТВО З ОБМЕЖЕНОЮ ВІДПОВІДАЛЬНІСТЮ «АУДИТОРСЬКА ФІРМА «ОЛЕСЯ»</w:t>
            </w:r>
          </w:p>
        </w:tc>
      </w:tr>
      <w:tr w:rsidR="00A90003" w:rsidRPr="00A90003" w14:paraId="4C420165" w14:textId="77777777" w:rsidTr="00704DEB">
        <w:trPr>
          <w:trHeight w:val="397"/>
        </w:trPr>
        <w:tc>
          <w:tcPr>
            <w:tcW w:w="534" w:type="dxa"/>
            <w:vAlign w:val="center"/>
          </w:tcPr>
          <w:p w14:paraId="623869E8"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2</w:t>
            </w:r>
          </w:p>
        </w:tc>
        <w:tc>
          <w:tcPr>
            <w:tcW w:w="5890" w:type="dxa"/>
            <w:vAlign w:val="center"/>
          </w:tcPr>
          <w:p w14:paraId="2943D8ED"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3431" w:type="dxa"/>
            <w:vAlign w:val="center"/>
          </w:tcPr>
          <w:p w14:paraId="2AE5C84D"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uk-UA" w:eastAsia="uk-UA"/>
                <w14:ligatures w14:val="none"/>
              </w:rPr>
              <w:t>4</w:t>
            </w:r>
          </w:p>
        </w:tc>
      </w:tr>
      <w:tr w:rsidR="00A90003" w:rsidRPr="00A90003" w14:paraId="3DABB34C" w14:textId="77777777" w:rsidTr="00704DEB">
        <w:trPr>
          <w:trHeight w:val="397"/>
        </w:trPr>
        <w:tc>
          <w:tcPr>
            <w:tcW w:w="534" w:type="dxa"/>
            <w:vAlign w:val="center"/>
          </w:tcPr>
          <w:p w14:paraId="1B3C6E37"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3</w:t>
            </w:r>
          </w:p>
        </w:tc>
        <w:tc>
          <w:tcPr>
            <w:tcW w:w="5890" w:type="dxa"/>
            <w:vAlign w:val="center"/>
          </w:tcPr>
          <w:p w14:paraId="785CE462"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Ідентифікаційний код юридичної особи (реєстраційний номер облікової картки* платника податків - фізичної особи)</w:t>
            </w:r>
          </w:p>
        </w:tc>
        <w:tc>
          <w:tcPr>
            <w:tcW w:w="3431" w:type="dxa"/>
            <w:vAlign w:val="center"/>
          </w:tcPr>
          <w:p w14:paraId="1EB26A7B"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22930490</w:t>
            </w:r>
          </w:p>
        </w:tc>
      </w:tr>
      <w:tr w:rsidR="00A90003" w:rsidRPr="00A90003" w14:paraId="350EA394" w14:textId="77777777" w:rsidTr="00704DEB">
        <w:trPr>
          <w:trHeight w:val="397"/>
        </w:trPr>
        <w:tc>
          <w:tcPr>
            <w:tcW w:w="534" w:type="dxa"/>
            <w:vAlign w:val="center"/>
          </w:tcPr>
          <w:p w14:paraId="7F0A3070"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4</w:t>
            </w:r>
          </w:p>
        </w:tc>
        <w:tc>
          <w:tcPr>
            <w:tcW w:w="5890" w:type="dxa"/>
            <w:vAlign w:val="center"/>
          </w:tcPr>
          <w:p w14:paraId="44F143FB"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Місцезнаходження аудиторської фірми, аудитора</w:t>
            </w:r>
          </w:p>
        </w:tc>
        <w:tc>
          <w:tcPr>
            <w:tcW w:w="3431" w:type="dxa"/>
            <w:vAlign w:val="center"/>
          </w:tcPr>
          <w:p w14:paraId="76C9C16F" w14:textId="77777777" w:rsidR="00A90003" w:rsidRPr="00656EE0"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03028,м.Київ, вул. Саперно-Слобідська, буд. 10, к. 137,</w:t>
            </w:r>
          </w:p>
        </w:tc>
      </w:tr>
      <w:tr w:rsidR="00A90003" w:rsidRPr="00A90003" w14:paraId="1B0CD0AF" w14:textId="77777777" w:rsidTr="00704DEB">
        <w:trPr>
          <w:trHeight w:val="397"/>
        </w:trPr>
        <w:tc>
          <w:tcPr>
            <w:tcW w:w="534" w:type="dxa"/>
            <w:vAlign w:val="center"/>
          </w:tcPr>
          <w:p w14:paraId="0DA6401B"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5</w:t>
            </w:r>
          </w:p>
        </w:tc>
        <w:tc>
          <w:tcPr>
            <w:tcW w:w="5890" w:type="dxa"/>
            <w:vAlign w:val="center"/>
          </w:tcPr>
          <w:p w14:paraId="3DF60F65"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Номер реєстрації аудиторської фірми (аудитора) в Реєстрі аудиторів та суб'єктів аудиторської діяльності</w:t>
            </w:r>
          </w:p>
        </w:tc>
        <w:tc>
          <w:tcPr>
            <w:tcW w:w="3431" w:type="dxa"/>
            <w:vAlign w:val="center"/>
          </w:tcPr>
          <w:p w14:paraId="23B96963"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4423</w:t>
            </w:r>
          </w:p>
        </w:tc>
      </w:tr>
      <w:tr w:rsidR="00A90003" w:rsidRPr="00A90003" w14:paraId="388FDFDD" w14:textId="77777777" w:rsidTr="00704DEB">
        <w:trPr>
          <w:trHeight w:val="397"/>
        </w:trPr>
        <w:tc>
          <w:tcPr>
            <w:tcW w:w="534" w:type="dxa"/>
            <w:vAlign w:val="center"/>
          </w:tcPr>
          <w:p w14:paraId="55AE9B9F"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6</w:t>
            </w:r>
          </w:p>
        </w:tc>
        <w:tc>
          <w:tcPr>
            <w:tcW w:w="5890" w:type="dxa"/>
            <w:vAlign w:val="center"/>
          </w:tcPr>
          <w:p w14:paraId="2694F8A2"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Дата і номер рішення про проходження перевірки системи контролю якості аудиторських послуг (за наявності)</w:t>
            </w:r>
          </w:p>
        </w:tc>
        <w:tc>
          <w:tcPr>
            <w:tcW w:w="3431" w:type="dxa"/>
            <w:vAlign w:val="center"/>
          </w:tcPr>
          <w:p w14:paraId="3C13187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ОСНАД N65-кя</w:t>
            </w:r>
          </w:p>
          <w:p w14:paraId="439EA795"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24.12.2020</w:t>
            </w:r>
          </w:p>
        </w:tc>
      </w:tr>
      <w:tr w:rsidR="00A90003" w:rsidRPr="00A90003" w14:paraId="6ADDB61D" w14:textId="77777777" w:rsidTr="00704DEB">
        <w:trPr>
          <w:trHeight w:val="397"/>
        </w:trPr>
        <w:tc>
          <w:tcPr>
            <w:tcW w:w="534" w:type="dxa"/>
            <w:vAlign w:val="center"/>
          </w:tcPr>
          <w:p w14:paraId="028BE7DF"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7</w:t>
            </w:r>
          </w:p>
        </w:tc>
        <w:tc>
          <w:tcPr>
            <w:tcW w:w="5890" w:type="dxa"/>
            <w:vAlign w:val="center"/>
          </w:tcPr>
          <w:p w14:paraId="4C4B0D88"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ru-RU"/>
                <w14:ligatures w14:val="none"/>
              </w:rPr>
              <w:t>Звітний період, за який проведено аудит фінансової звітності</w:t>
            </w:r>
          </w:p>
        </w:tc>
        <w:tc>
          <w:tcPr>
            <w:tcW w:w="3431" w:type="dxa"/>
            <w:vAlign w:val="center"/>
          </w:tcPr>
          <w:p w14:paraId="76530B19"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01.01.2022 - 31.12.2022</w:t>
            </w:r>
          </w:p>
        </w:tc>
      </w:tr>
      <w:tr w:rsidR="00A90003" w:rsidRPr="00A90003" w14:paraId="7EEF5E5E" w14:textId="77777777" w:rsidTr="00704DEB">
        <w:trPr>
          <w:trHeight w:val="397"/>
        </w:trPr>
        <w:tc>
          <w:tcPr>
            <w:tcW w:w="534" w:type="dxa"/>
            <w:vAlign w:val="center"/>
          </w:tcPr>
          <w:p w14:paraId="56A07670"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8</w:t>
            </w:r>
          </w:p>
        </w:tc>
        <w:tc>
          <w:tcPr>
            <w:tcW w:w="5890" w:type="dxa"/>
            <w:vAlign w:val="center"/>
          </w:tcPr>
          <w:p w14:paraId="64EC82EC"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Думка аудитора (01 - немодифікована; 02 - із застереженням; 03 - негативна; 04 - відмова від висловлення думки)</w:t>
            </w:r>
          </w:p>
        </w:tc>
        <w:tc>
          <w:tcPr>
            <w:tcW w:w="3431" w:type="dxa"/>
            <w:vAlign w:val="center"/>
          </w:tcPr>
          <w:p w14:paraId="60678893"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02</w:t>
            </w:r>
          </w:p>
        </w:tc>
      </w:tr>
      <w:tr w:rsidR="00A90003" w:rsidRPr="00A90003" w14:paraId="617BBEC2" w14:textId="77777777" w:rsidTr="00704DEB">
        <w:trPr>
          <w:trHeight w:val="397"/>
        </w:trPr>
        <w:tc>
          <w:tcPr>
            <w:tcW w:w="534" w:type="dxa"/>
            <w:vAlign w:val="center"/>
          </w:tcPr>
          <w:p w14:paraId="40043CBA"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9</w:t>
            </w:r>
          </w:p>
        </w:tc>
        <w:tc>
          <w:tcPr>
            <w:tcW w:w="5890" w:type="dxa"/>
            <w:vAlign w:val="center"/>
          </w:tcPr>
          <w:p w14:paraId="7D9A79B8"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ru-RU"/>
                <w14:ligatures w14:val="none"/>
              </w:rPr>
              <w:t>Пояснювальний параграф (у разі наявності)</w:t>
            </w:r>
          </w:p>
        </w:tc>
        <w:tc>
          <w:tcPr>
            <w:tcW w:w="3431" w:type="dxa"/>
            <w:vAlign w:val="center"/>
          </w:tcPr>
          <w:p w14:paraId="2A3C72FE"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Суттєва невизначеність, яка може ставити під сумнів здатність продовження діяльності Товариства на безперервній основі.</w:t>
            </w:r>
          </w:p>
          <w:p w14:paraId="6C144A85" w14:textId="77777777" w:rsidR="00A90003" w:rsidRPr="00A90003"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Як зазначено в Примітці 2, несприятливе зовнішнє та внутрішнє середовище у зв'язку з військовою агресією російської федерації та введенням в Україні воєнного стану, негативно позначилася на діяльності ринку небанківських фінансових послуг.</w:t>
            </w:r>
          </w:p>
        </w:tc>
      </w:tr>
      <w:tr w:rsidR="00A90003" w:rsidRPr="00A90003" w14:paraId="10196A0C" w14:textId="77777777" w:rsidTr="00704DEB">
        <w:trPr>
          <w:trHeight w:val="397"/>
        </w:trPr>
        <w:tc>
          <w:tcPr>
            <w:tcW w:w="534" w:type="dxa"/>
            <w:vAlign w:val="center"/>
          </w:tcPr>
          <w:p w14:paraId="63520EC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10</w:t>
            </w:r>
          </w:p>
        </w:tc>
        <w:tc>
          <w:tcPr>
            <w:tcW w:w="5890" w:type="dxa"/>
            <w:vAlign w:val="center"/>
          </w:tcPr>
          <w:p w14:paraId="5E0E2DF4"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ru-RU"/>
                <w14:ligatures w14:val="none"/>
              </w:rPr>
              <w:t>Номер та дата договору на проведення аудиту</w:t>
            </w:r>
          </w:p>
        </w:tc>
        <w:tc>
          <w:tcPr>
            <w:tcW w:w="3431" w:type="dxa"/>
            <w:vAlign w:val="center"/>
          </w:tcPr>
          <w:p w14:paraId="6105C9EC"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A90003">
              <w:rPr>
                <w:rFonts w:ascii="Times New Roman" w:eastAsia="Times New Roman" w:hAnsi="Times New Roman" w:cs="Times New Roman"/>
                <w:kern w:val="0"/>
                <w:sz w:val="20"/>
                <w:szCs w:val="20"/>
                <w:lang w:val="en-US" w:eastAsia="uk-UA"/>
                <w14:ligatures w14:val="none"/>
              </w:rPr>
              <w:t>160/12/2022</w:t>
            </w:r>
          </w:p>
          <w:p w14:paraId="36204C3C"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21.12.2022</w:t>
            </w:r>
          </w:p>
        </w:tc>
      </w:tr>
      <w:tr w:rsidR="00A90003" w:rsidRPr="00A90003" w14:paraId="40169C8A" w14:textId="77777777" w:rsidTr="00704DEB">
        <w:trPr>
          <w:trHeight w:val="397"/>
        </w:trPr>
        <w:tc>
          <w:tcPr>
            <w:tcW w:w="534" w:type="dxa"/>
            <w:vAlign w:val="center"/>
          </w:tcPr>
          <w:p w14:paraId="3A061671"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1</w:t>
            </w:r>
            <w:r w:rsidRPr="00A90003">
              <w:rPr>
                <w:rFonts w:ascii="Times New Roman" w:eastAsia="Times New Roman" w:hAnsi="Times New Roman" w:cs="Times New Roman"/>
                <w:b/>
                <w:kern w:val="0"/>
                <w:sz w:val="20"/>
                <w:szCs w:val="20"/>
                <w:lang w:val="uk-UA" w:eastAsia="uk-UA"/>
                <w14:ligatures w14:val="none"/>
              </w:rPr>
              <w:t>1</w:t>
            </w:r>
          </w:p>
        </w:tc>
        <w:tc>
          <w:tcPr>
            <w:tcW w:w="5890" w:type="dxa"/>
            <w:vAlign w:val="center"/>
          </w:tcPr>
          <w:p w14:paraId="1697BCDA"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ru-RU"/>
                <w14:ligatures w14:val="none"/>
              </w:rPr>
              <w:t>Дата початку та дата закінчення аудиту</w:t>
            </w:r>
          </w:p>
        </w:tc>
        <w:tc>
          <w:tcPr>
            <w:tcW w:w="3431" w:type="dxa"/>
            <w:vAlign w:val="center"/>
          </w:tcPr>
          <w:p w14:paraId="5634BBD4"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21.12.2022 - 28.04.2022</w:t>
            </w:r>
          </w:p>
        </w:tc>
      </w:tr>
      <w:tr w:rsidR="00A90003" w:rsidRPr="00A90003" w14:paraId="49D61FD0" w14:textId="77777777" w:rsidTr="00704DEB">
        <w:trPr>
          <w:trHeight w:val="397"/>
        </w:trPr>
        <w:tc>
          <w:tcPr>
            <w:tcW w:w="534" w:type="dxa"/>
            <w:vAlign w:val="center"/>
          </w:tcPr>
          <w:p w14:paraId="3E8042E2"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1</w:t>
            </w:r>
            <w:r w:rsidRPr="00A90003">
              <w:rPr>
                <w:rFonts w:ascii="Times New Roman" w:eastAsia="Times New Roman" w:hAnsi="Times New Roman" w:cs="Times New Roman"/>
                <w:b/>
                <w:kern w:val="0"/>
                <w:sz w:val="20"/>
                <w:szCs w:val="20"/>
                <w:lang w:val="uk-UA" w:eastAsia="uk-UA"/>
                <w14:ligatures w14:val="none"/>
              </w:rPr>
              <w:t>2</w:t>
            </w:r>
          </w:p>
        </w:tc>
        <w:tc>
          <w:tcPr>
            <w:tcW w:w="5890" w:type="dxa"/>
            <w:vAlign w:val="center"/>
          </w:tcPr>
          <w:p w14:paraId="5992AF64"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kern w:val="0"/>
                <w:sz w:val="20"/>
                <w:szCs w:val="20"/>
                <w:lang w:val="uk-UA" w:eastAsia="ru-RU"/>
                <w14:ligatures w14:val="none"/>
              </w:rPr>
              <w:t>Дата аудиторського висновку</w:t>
            </w:r>
          </w:p>
        </w:tc>
        <w:tc>
          <w:tcPr>
            <w:tcW w:w="3431" w:type="dxa"/>
            <w:vAlign w:val="center"/>
          </w:tcPr>
          <w:p w14:paraId="6B5F809E"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28.04.2022</w:t>
            </w:r>
          </w:p>
        </w:tc>
      </w:tr>
      <w:tr w:rsidR="00A90003" w:rsidRPr="00A90003" w14:paraId="447A03BB" w14:textId="77777777" w:rsidTr="00704DEB">
        <w:trPr>
          <w:trHeight w:val="397"/>
        </w:trPr>
        <w:tc>
          <w:tcPr>
            <w:tcW w:w="534" w:type="dxa"/>
            <w:vAlign w:val="center"/>
          </w:tcPr>
          <w:p w14:paraId="368F567D"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1</w:t>
            </w:r>
            <w:r w:rsidRPr="00A90003">
              <w:rPr>
                <w:rFonts w:ascii="Times New Roman" w:eastAsia="Times New Roman" w:hAnsi="Times New Roman" w:cs="Times New Roman"/>
                <w:b/>
                <w:kern w:val="0"/>
                <w:sz w:val="20"/>
                <w:szCs w:val="20"/>
                <w:lang w:val="uk-UA" w:eastAsia="uk-UA"/>
                <w14:ligatures w14:val="none"/>
              </w:rPr>
              <w:t>3</w:t>
            </w:r>
          </w:p>
        </w:tc>
        <w:tc>
          <w:tcPr>
            <w:tcW w:w="5890" w:type="dxa"/>
            <w:vAlign w:val="center"/>
          </w:tcPr>
          <w:p w14:paraId="33F5D0C7"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ru-RU"/>
                <w14:ligatures w14:val="none"/>
              </w:rPr>
            </w:pPr>
            <w:r w:rsidRPr="00A90003">
              <w:rPr>
                <w:rFonts w:ascii="Times New Roman" w:eastAsia="Times New Roman" w:hAnsi="Times New Roman" w:cs="Times New Roman"/>
                <w:b/>
                <w:kern w:val="0"/>
                <w:sz w:val="20"/>
                <w:szCs w:val="20"/>
                <w:lang w:val="uk-UA" w:eastAsia="ru-RU"/>
                <w14:ligatures w14:val="none"/>
              </w:rPr>
              <w:t>Розмір винагороди за проведення річного аудиту, грн</w:t>
            </w:r>
          </w:p>
        </w:tc>
        <w:tc>
          <w:tcPr>
            <w:tcW w:w="3431" w:type="dxa"/>
            <w:vAlign w:val="center"/>
          </w:tcPr>
          <w:p w14:paraId="78573430" w14:textId="77777777" w:rsidR="00A90003" w:rsidRPr="00A90003"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A90003">
              <w:rPr>
                <w:rFonts w:ascii="Times New Roman" w:eastAsia="Times New Roman" w:hAnsi="Times New Roman" w:cs="Times New Roman"/>
                <w:kern w:val="0"/>
                <w:sz w:val="20"/>
                <w:szCs w:val="20"/>
                <w:lang w:val="en-US" w:eastAsia="uk-UA"/>
                <w14:ligatures w14:val="none"/>
              </w:rPr>
              <w:t>100000.00</w:t>
            </w:r>
          </w:p>
        </w:tc>
      </w:tr>
      <w:tr w:rsidR="00A90003" w:rsidRPr="00A90003" w14:paraId="7F64E757" w14:textId="77777777" w:rsidTr="00704DEB">
        <w:trPr>
          <w:trHeight w:val="397"/>
        </w:trPr>
        <w:tc>
          <w:tcPr>
            <w:tcW w:w="534" w:type="dxa"/>
            <w:vAlign w:val="center"/>
          </w:tcPr>
          <w:p w14:paraId="17EE0529" w14:textId="77777777" w:rsidR="00A90003" w:rsidRPr="00A90003" w:rsidRDefault="00A90003" w:rsidP="00A90003">
            <w:pPr>
              <w:spacing w:after="0" w:line="240" w:lineRule="auto"/>
              <w:jc w:val="center"/>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en-US" w:eastAsia="uk-UA"/>
                <w14:ligatures w14:val="none"/>
              </w:rPr>
              <w:t>1</w:t>
            </w:r>
            <w:r w:rsidRPr="00A90003">
              <w:rPr>
                <w:rFonts w:ascii="Times New Roman" w:eastAsia="Times New Roman" w:hAnsi="Times New Roman" w:cs="Times New Roman"/>
                <w:b/>
                <w:kern w:val="0"/>
                <w:sz w:val="20"/>
                <w:szCs w:val="20"/>
                <w:lang w:val="uk-UA" w:eastAsia="uk-UA"/>
                <w14:ligatures w14:val="none"/>
              </w:rPr>
              <w:t>4</w:t>
            </w:r>
          </w:p>
        </w:tc>
        <w:tc>
          <w:tcPr>
            <w:tcW w:w="9321" w:type="dxa"/>
            <w:gridSpan w:val="2"/>
            <w:vAlign w:val="center"/>
          </w:tcPr>
          <w:p w14:paraId="2148C2C6" w14:textId="77777777" w:rsidR="00A90003" w:rsidRPr="00A90003" w:rsidRDefault="00A90003" w:rsidP="00A90003">
            <w:pPr>
              <w:spacing w:after="0" w:line="240" w:lineRule="auto"/>
              <w:rPr>
                <w:rFonts w:ascii="Times New Roman" w:eastAsia="Times New Roman" w:hAnsi="Times New Roman" w:cs="Times New Roman"/>
                <w:b/>
                <w:kern w:val="0"/>
                <w:sz w:val="20"/>
                <w:szCs w:val="20"/>
                <w:lang w:val="uk-UA" w:eastAsia="uk-UA"/>
                <w14:ligatures w14:val="none"/>
              </w:rPr>
            </w:pPr>
            <w:r w:rsidRPr="00A90003">
              <w:rPr>
                <w:rFonts w:ascii="Times New Roman" w:eastAsia="Times New Roman" w:hAnsi="Times New Roman" w:cs="Times New Roman"/>
                <w:b/>
                <w:kern w:val="0"/>
                <w:sz w:val="20"/>
                <w:szCs w:val="20"/>
                <w:lang w:val="uk-UA" w:eastAsia="uk-UA"/>
                <w14:ligatures w14:val="none"/>
              </w:rPr>
              <w:t>Текст аудиторського звіту</w:t>
            </w:r>
          </w:p>
        </w:tc>
      </w:tr>
      <w:tr w:rsidR="00A90003" w:rsidRPr="00B40A7F" w14:paraId="44D7D568" w14:textId="77777777" w:rsidTr="00704DEB">
        <w:trPr>
          <w:trHeight w:val="397"/>
        </w:trPr>
        <w:tc>
          <w:tcPr>
            <w:tcW w:w="9855" w:type="dxa"/>
            <w:gridSpan w:val="3"/>
            <w:vAlign w:val="center"/>
          </w:tcPr>
          <w:p w14:paraId="5D0BE466"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Звіт незалежного аудитора щодо фінансової звітності</w:t>
            </w:r>
          </w:p>
          <w:p w14:paraId="13290059" w14:textId="124C514B"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ТОВАРИСТВА З ОБМЕЖЕНОЮ ВІДПОВІДАЛЬНІСТЮ</w:t>
            </w:r>
            <w:r w:rsidR="00656EE0" w:rsidRPr="00B40A7F">
              <w:rPr>
                <w:rFonts w:ascii="Times New Roman" w:eastAsia="Times New Roman" w:hAnsi="Times New Roman" w:cs="Times New Roman"/>
                <w:kern w:val="0"/>
                <w:sz w:val="20"/>
                <w:szCs w:val="20"/>
                <w:lang w:val="ru-RU" w:eastAsia="uk-UA"/>
                <w14:ligatures w14:val="none"/>
              </w:rPr>
              <w:t xml:space="preserve"> </w:t>
            </w:r>
            <w:r w:rsidRPr="00B40A7F">
              <w:rPr>
                <w:rFonts w:ascii="Times New Roman" w:eastAsia="Times New Roman" w:hAnsi="Times New Roman" w:cs="Times New Roman"/>
                <w:kern w:val="0"/>
                <w:sz w:val="20"/>
                <w:szCs w:val="20"/>
                <w:lang w:val="ru-RU" w:eastAsia="uk-UA"/>
                <w14:ligatures w14:val="none"/>
              </w:rPr>
              <w:t>"МІЛОАН"</w:t>
            </w:r>
          </w:p>
          <w:p w14:paraId="245E36E3" w14:textId="26D9E0DF"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за 2022 рік</w:t>
            </w:r>
            <w:r w:rsidR="00656EE0" w:rsidRPr="00B40A7F">
              <w:rPr>
                <w:rFonts w:ascii="Times New Roman" w:eastAsia="Times New Roman" w:hAnsi="Times New Roman" w:cs="Times New Roman"/>
                <w:kern w:val="0"/>
                <w:sz w:val="20"/>
                <w:szCs w:val="20"/>
                <w:lang w:val="ru-RU" w:eastAsia="uk-UA"/>
                <w14:ligatures w14:val="none"/>
              </w:rPr>
              <w:t xml:space="preserve"> </w:t>
            </w:r>
            <w:r w:rsidRPr="00B40A7F">
              <w:rPr>
                <w:rFonts w:ascii="Times New Roman" w:eastAsia="Times New Roman" w:hAnsi="Times New Roman" w:cs="Times New Roman"/>
                <w:kern w:val="0"/>
                <w:sz w:val="20"/>
                <w:szCs w:val="20"/>
                <w:lang w:val="ru-RU" w:eastAsia="uk-UA"/>
                <w14:ligatures w14:val="none"/>
              </w:rPr>
              <w:t>(станом на 31 грудня 2022 року)</w:t>
            </w:r>
          </w:p>
          <w:p w14:paraId="51B0BEA2" w14:textId="037E1053"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Керівництву ТОВ "МІЛОАН"</w:t>
            </w:r>
          </w:p>
          <w:p w14:paraId="048E353B"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Національному банку України</w:t>
            </w:r>
          </w:p>
          <w:p w14:paraId="5E9CCCE2"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Національній комісії з цінних паперів та фондового ринку</w:t>
            </w:r>
          </w:p>
          <w:p w14:paraId="406CD9A3"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2AE60C65"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Звіт щодо аудиту фінансової звітності</w:t>
            </w:r>
          </w:p>
          <w:p w14:paraId="567651C9"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142C76B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Думка із застереженням</w:t>
            </w:r>
          </w:p>
          <w:p w14:paraId="2AEB040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Ми провели аудит фінансової звітності ТОВАРИСТВА З ОБМЕЖЕНОЮ ВІДПОВІДАЛЬНІСТЮ "МІЛОАН", код за ЄДРПОУ - 40484607, місцезнаходження - 04107, м.Київ, вул.Багговутівська, буд.17-21 (далі - Товариство),  яка складається із Балансу (Звіту про фінансовий стан) станом на 31 грудня 2022 року, Звіту про фінансові результати (Звіту про сукупний дохід) за 2022 р., Звіту про рух грошових коштів (за прямим методом) за 2022 р., Звіту про власний капітал за 2022 р, та Приміток до фінансової звітності, включаючи стислий виклад суттєвих облікових політик. </w:t>
            </w:r>
          </w:p>
          <w:p w14:paraId="1505968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Концептуальною основою складання фінансової звітності Товариства є Міжнародні стандарти фінансової звітності (далі - МСФЗ).</w:t>
            </w:r>
          </w:p>
          <w:p w14:paraId="126C455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lastRenderedPageBreak/>
              <w:t>Ми провели аудит відповідно до Міжнародних стандартів аудиту (видання 2016 - 2017 років, зокрема Міжнародного стандарту аудиту 705 (переглянутий) "Модифікації думки у звіті незалежного аудитора")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Кодексом етики професійних бухгалтерів Ради з Міжнародних стандартів етики для бухгалтерів (далі -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Ми вважаємо, що отримані нами аудиторські докази є достатніми і прийнятними для використання їх як основи для нашої думки із застереженням.</w:t>
            </w:r>
          </w:p>
          <w:p w14:paraId="5EAC9FA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 нашу думку, фінансова звітність, що додається, за винятком питання, наведеного в параграфі "Основа для думки із застереженням",  відображає достовірно, в усіх суттєвих аспектах фінансовий стан Товариства на 31 грудня 2022 р., та його фінансові результати і грошові потоки за рік, що закінчився зазначеною датою, відповідно до Міжнародних стандартів фінансової звітності (далі - МСФЗ), та відповідає вимогам Закону України "Про бухгалтерський облік та фінансову звітність в Україні" від 16.07.1999р. №996-</w:t>
            </w:r>
            <w:r w:rsidRPr="00B40A7F">
              <w:rPr>
                <w:rFonts w:ascii="Times New Roman" w:eastAsia="Times New Roman" w:hAnsi="Times New Roman" w:cs="Times New Roman"/>
                <w:kern w:val="0"/>
                <w:sz w:val="20"/>
                <w:szCs w:val="20"/>
                <w:lang w:val="en-US" w:eastAsia="uk-UA"/>
                <w14:ligatures w14:val="none"/>
              </w:rPr>
              <w:t>XIV</w:t>
            </w:r>
            <w:r w:rsidRPr="00B40A7F">
              <w:rPr>
                <w:rFonts w:ascii="Times New Roman" w:eastAsia="Times New Roman" w:hAnsi="Times New Roman" w:cs="Times New Roman"/>
                <w:kern w:val="0"/>
                <w:sz w:val="20"/>
                <w:szCs w:val="20"/>
                <w:lang w:val="ru-RU" w:eastAsia="uk-UA"/>
                <w14:ligatures w14:val="none"/>
              </w:rPr>
              <w:t xml:space="preserve"> щодо складання фінансової звітності.</w:t>
            </w:r>
          </w:p>
          <w:p w14:paraId="1F749D7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7CA682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Основа для думки із застереженням</w:t>
            </w:r>
          </w:p>
          <w:p w14:paraId="0B0A6C4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Суттєва невизначеність, яка може ставити під сумнів здатність продовження діяльності Товариства на безперервній основі </w:t>
            </w:r>
          </w:p>
          <w:p w14:paraId="29E9681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Як зазначено в Примітці 2, несприятливе зовнішнє та внутрішнє середовище у зв'язку з військовою агресією російської федерації та введенням в Україні воєнного стану, негативно позначилася на діяльності ринку небанківських фінансових послуг. В 1 кварталі 2022 року  Товариство призупинило операції з надання нових позик та проводило роботу щодо погашення заборгованості за діючими кредитами.</w:t>
            </w:r>
            <w:r w:rsidRPr="00B40A7F">
              <w:rPr>
                <w:rFonts w:ascii="Times New Roman" w:eastAsia="Times New Roman" w:hAnsi="Times New Roman" w:cs="Times New Roman"/>
                <w:kern w:val="0"/>
                <w:sz w:val="20"/>
                <w:szCs w:val="20"/>
                <w:lang w:val="ru-RU" w:eastAsia="uk-UA"/>
                <w14:ligatures w14:val="none"/>
              </w:rPr>
              <w:tab/>
              <w:t xml:space="preserve"> ТОВ "Мілоан" застосувало всі можливі заходи для підтримки клієнтів: встановлення кредитних канікул та реструктуризація заборгованості.  </w:t>
            </w:r>
          </w:p>
          <w:p w14:paraId="7A4A207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ab/>
              <w:t>Тривале скорочення активност</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 зниження обсягів основних ф</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нансових послуг  позначилося на фінансовому стані Товариства. Починаючи з ІІ  кварталу 2022 року Економічна активність поволі відновлювалася Товариство пристосувало більшість своїх бізнес- та внутрішніх процесів до умов роботи під час воєнного стану.</w:t>
            </w:r>
          </w:p>
          <w:p w14:paraId="08CBD88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Але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w:t>
            </w:r>
          </w:p>
          <w:p w14:paraId="0F3EC3E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Тому керівництво Товариства визнає, що подальша діяльність компанії, як і всієї фінансової системи країни, буде залежати від подальших подій на фронті, і неможливість передбачення даних подій, строків закінчення воєнних дій та їх впливу на стан економіки, є підставою для суттєвої невизначеності в майбутній здатності Товариства підтримувати стабільну та безперебійну діяльність в майбутньому.</w:t>
            </w:r>
          </w:p>
          <w:p w14:paraId="75ED6CD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w:t>
            </w:r>
          </w:p>
          <w:p w14:paraId="3075A01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Фінансова звітність Товариства, яка перевірена аудитором, відображає поточну оцінку управлінським персоналом умов здійснення її подальшої діяльності, операцій, фінансового стану і перспективу  розвитку бізнесу  у майбутньому . Ця фінансова звітність не включає жодних коригувань, які можуть виникнути в результаті такої невизначеності. Але,  оскільки на дату висновку період дії форс-мажорних обставин не відомий , а їх вплив на бізнес в Україні наразі неможливо оцінити, - майбутні умови можуть відрізнятись від цієї оцінки.</w:t>
            </w:r>
          </w:p>
          <w:p w14:paraId="2B8A80E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Оцінюючи припущення про безперервність, нами було досліджено та проаналізовано всю наявну інформацію щодо майбутнього - щонайменше на дванадцять місяців з кінця звітного періоду, але не обмежуючись цим періодом.</w:t>
            </w:r>
          </w:p>
          <w:p w14:paraId="7B80A1E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Окрім іншого, наші процедури включали наступне:</w:t>
            </w:r>
          </w:p>
          <w:p w14:paraId="10D0997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Ми обговорити з управлінським персоналом Товариства оцінку здатності Товариства продовжувати свою діяльність на безперервній основі, з урахуванням виявлених управлінський персонал Товариства події та умови, що окремо або в сукупності можуть поставити під значний сумнів здатність Товариства продовжувати свою діяльність на безперервній основі.</w:t>
            </w:r>
          </w:p>
          <w:p w14:paraId="2D9BABF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Ми обговорити плани управлінського персоналу Товариства, за виявленими подіями та умовами , що окремо або в сукупності можуть поставити під значний сумнів здатність Товариства продовжувати свою діяльність на безперервній основі, щодо їх усунення.</w:t>
            </w:r>
          </w:p>
          <w:p w14:paraId="4820FEB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 xml:space="preserve">Ми оцінили повноту розкриття розширеної інформації стосовно припущення про безперервність діяльності згідно нашого розуміння бізнесу. </w:t>
            </w:r>
          </w:p>
          <w:p w14:paraId="34D99AF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За результатами проведених аудиторських процедур ми не отримали достатньої впевненості щодо безперервності діяльності  Товариства як основи для бухгалтерського обліку при складанні фінансової звітності, оскільки управлінський персонал Товариства не міг реально оцінити обсяг загроз, провести факторний аналіз  впливу військових дій на підтвердження припущення про безперервність діяльності, оскільки невідомий час та обсяг їх впливу на економіку в цілому та платоспроможність позичальників. В зв'язку з цим, у нас є сумнів щодо здатності Товариства продовжувати свою діяльність на безперервній основі (відповідно до МСА 570 (переглянутого). </w:t>
            </w:r>
          </w:p>
          <w:p w14:paraId="1B1AA45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Це є підставою для модифікації аудиторського висновку.</w:t>
            </w:r>
          </w:p>
          <w:p w14:paraId="681F505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провели аудит відповідно до Міжнародних стандартів аудиту (видання 2016 - 2017 років, зокрема Міжнародного стандарту аудиту 705 (переглянутий) "Модифікації думки у звіті незалежного аудитора")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Кодексом етики професійних бухгалтерів Ради з Міжнародних стандартів етики для бухгалтерів (далі -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Ми вважаємо, що отримані нами аудиторські докази є достатніми і прийнятними для використання їх як основи для нашої думки із застереженням.</w:t>
            </w:r>
          </w:p>
          <w:p w14:paraId="1459A59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E32947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057616F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Ключові питання аудиту</w:t>
            </w:r>
          </w:p>
          <w:p w14:paraId="1E5C8A2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F2CD46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w:t>
            </w:r>
          </w:p>
          <w:p w14:paraId="55DC81C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Оцінка кредитного портфеля</w:t>
            </w:r>
          </w:p>
          <w:p w14:paraId="076A8DE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Основним видом діяльності товариства є онлайн-кредитування. Ключовим питанням в процесі аудиту була оцінка за справедливою вартістю виданих фінансових кредитів на кожну звітну дату. Переоцінка кредитного портфелю проводилась через використання різних фінансових інструментів формування та подальше коригування  резервів під очікувані втрати фінансових потоків, продаж  частини кредитного портфеля, страхування кредитного ризику  на випадок, якщо дефолти будуть перевищувати максимальний очікуваний (страховий) рівень.</w:t>
            </w:r>
          </w:p>
          <w:p w14:paraId="1DD280A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Зважаючи на значущість обсягу,складність розрахунків, наявність суб'єктивної складової - застосування  професійного судження при оцінці кредитного ризику, велику кількість дрібних позичальників та суттєвий вплив показника на фінансові результати господарської діяльності Товариства , -  дані операції потребували від аудитора значного часу та уваги, тестування системи розрахунків резервів та вибіркової детальної перевірки окремих договорів. Ми вважаємо, що виконані нами аудиторські процедури були прийнятними та достатніми для отримання доказів стосовно відображення резерву збитків в фінансовій звітності Товариства.</w:t>
            </w:r>
          </w:p>
          <w:p w14:paraId="2F9E672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Незважаючи на здійснені заходи, аудитор допускає ризик не виявлення суттєвих викривлень. </w:t>
            </w:r>
          </w:p>
          <w:p w14:paraId="6AE9016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Можливий вплив на фінансову звітність невиявлених викривлень, якщо такі є, на думку аудитора може бути суттєвим, проте не всеохоплюючим.</w:t>
            </w:r>
          </w:p>
          <w:p w14:paraId="07E71D3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858905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Доречність використання управлінським персоналом припущення про безперервність діяльності як основи для бухгалтерського обліку при складанні фінансової звітності</w:t>
            </w:r>
          </w:p>
          <w:p w14:paraId="08A6066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450DBC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Згідно з припущенням про безперервність діяльності як основи для бухгалтерського обліку фінансова звітність складається на основі припущення, що суб'єкт господарювання є діючим на безперервній основі та продовжуватиме свою діяльність в найближчому майбутньому. Фінансова звітність загального призначення складається з використанням припущення про безперервність діяльності як основи для бухгалтерського обліку, крім випадків, якщо управлінський персонал або планує ліквідувати суб'єкт господарювання чи припинити діяльність, або не має інших реальних альтернатив цьому.</w:t>
            </w:r>
          </w:p>
          <w:p w14:paraId="0D0D831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У відповідності до МСБО 1 "Подання фінансової звітності" складаючи фінансову звітність, управлінський персонал повинен оцінювати здатність суб'єкта господарювання продовжувати свою діяльність на безперервній основі. Суб'єкт господарювання складає фінансову звітність на основі безперервності, якщо тільки управлінський персонал не має намірів ліквідувати суб'єкта господарювання чи припинити діяльність або не має реальної альтернативи таким заходам. Якщо під час оцінювання управлінський персонал знає про суттєві невизначеності, пов'язані з подіями чи умовами, які можуть спричинити значний сумнів щодо здатності суб'єкта господарювання продовжувати діяльність на безперервній основі, суб'єкт господарювання має розкривати інформацію про такі невизначеності. </w:t>
            </w:r>
          </w:p>
          <w:p w14:paraId="5A6B02F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У зв'язку з військовою агресією російської федерації та введенням в Україні воєнного стану, в умовах складної політичної ситуації, запровадження обмежувальних заходів регулятором, оцінка здатності Товариства продовжувати свою діяльність на безперервній основі вважається ключовим.</w:t>
            </w:r>
          </w:p>
          <w:p w14:paraId="565D900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вважаємо, що виконані нами аудиторські процедури були прийнятними та достатніми для отримання доказів стосовно використання управлінським персоналом припущення про безперервність діяльності як основи для бухгалтерського обліку при складанні фінансової звітності.</w:t>
            </w:r>
          </w:p>
          <w:p w14:paraId="5E6A3AC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2C5D918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Інша інформація</w:t>
            </w:r>
          </w:p>
          <w:p w14:paraId="1CA59CF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883D2A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Управлінський персонал Товариства несе відповідальність за іншу інформацію. </w:t>
            </w:r>
          </w:p>
          <w:p w14:paraId="1434199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Інша інформація, отримана на дату цього звіту аудитора є інформацією, яка міститься</w:t>
            </w:r>
          </w:p>
          <w:p w14:paraId="2DC7A5E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 xml:space="preserve"> у складі регулярної річної інформації емітентів цінних паперів, складеної у відповідності до вимог Закону України "Про ринки капіталу та організовані товарні ринки" № 3480-</w:t>
            </w:r>
            <w:r w:rsidRPr="00B40A7F">
              <w:rPr>
                <w:rFonts w:ascii="Times New Roman" w:eastAsia="Times New Roman" w:hAnsi="Times New Roman" w:cs="Times New Roman"/>
                <w:kern w:val="0"/>
                <w:sz w:val="20"/>
                <w:szCs w:val="20"/>
                <w:lang w:val="en-US" w:eastAsia="uk-UA"/>
                <w14:ligatures w14:val="none"/>
              </w:rPr>
              <w:t>IV</w:t>
            </w:r>
            <w:r w:rsidRPr="00B40A7F">
              <w:rPr>
                <w:rFonts w:ascii="Times New Roman" w:eastAsia="Times New Roman" w:hAnsi="Times New Roman" w:cs="Times New Roman"/>
                <w:kern w:val="0"/>
                <w:sz w:val="20"/>
                <w:szCs w:val="20"/>
                <w:lang w:val="ru-RU" w:eastAsia="uk-UA"/>
                <w14:ligatures w14:val="none"/>
              </w:rPr>
              <w:t xml:space="preserve"> від 23.02.2006р. зі змінами і доповненнями;</w:t>
            </w:r>
          </w:p>
          <w:p w14:paraId="5F34712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у складі річної звітності учасниками ринку небанківських фінансових послуг, складеної у відповідності Постанови Національного банку "Про затвердження Правил складання та подання звітності учасниками ринку небанківських фінансових послуг до Національного банку України" № 123 від 25.11.2021р, що складається з наступних звітів:</w:t>
            </w:r>
          </w:p>
          <w:p w14:paraId="79E59DA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фінансової звітності;</w:t>
            </w:r>
          </w:p>
          <w:p w14:paraId="78DE5AF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 xml:space="preserve">Дані про обсяг та кількість укладених та виконаних договорів з  </w:t>
            </w:r>
          </w:p>
          <w:p w14:paraId="0553EE2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надання фінансових послуг;</w:t>
            </w:r>
          </w:p>
          <w:p w14:paraId="7FE4FC5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рахунки фінансової компанії в банківських установах;</w:t>
            </w:r>
          </w:p>
          <w:p w14:paraId="0EB1F7E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структуру інвестицій фінансової компанії;</w:t>
            </w:r>
          </w:p>
          <w:p w14:paraId="5C7FAE9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великі ризики фінансової установи;</w:t>
            </w:r>
          </w:p>
          <w:p w14:paraId="2959724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вартість активів, щодо яких лізингодавцем укладено договори фінансового лізингу та про джерела фінансування нових договорі фінансового лізингу;</w:t>
            </w:r>
          </w:p>
          <w:p w14:paraId="6781FA1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обсяг і кількість укладених та виконаних договорів фінансового лізингу;</w:t>
            </w:r>
          </w:p>
          <w:p w14:paraId="006323B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lastRenderedPageBreak/>
              <w:t>"</w:t>
            </w:r>
            <w:r w:rsidRPr="00B40A7F">
              <w:rPr>
                <w:rFonts w:ascii="Times New Roman" w:eastAsia="Times New Roman" w:hAnsi="Times New Roman" w:cs="Times New Roman"/>
                <w:kern w:val="0"/>
                <w:sz w:val="20"/>
                <w:szCs w:val="20"/>
                <w:lang w:val="ru-RU" w:eastAsia="uk-UA"/>
                <w14:ligatures w14:val="none"/>
              </w:rPr>
              <w:tab/>
              <w:t>Дані про укладені та виконані договори факторингу, інформація про рух обсягу дебіторської заборгованості , набутої за договорами факторингу;</w:t>
            </w:r>
          </w:p>
          <w:p w14:paraId="765DC62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обсяг і кількість договорів гарантії;</w:t>
            </w:r>
          </w:p>
          <w:p w14:paraId="068863A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стан виконання та причини припинення договорів гарантії;</w:t>
            </w:r>
          </w:p>
          <w:p w14:paraId="39639B1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Дані про укладені та виконані договори з надання коштів у позику, в тому числі і на умовах фінансового кредиту, інформація про рух обсягу дебіторської заборгованості за виданими кредитами/позиками;</w:t>
            </w:r>
          </w:p>
          <w:p w14:paraId="3D42902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 xml:space="preserve">Дані про структуру основного капіталу та активи фінансової установи, - </w:t>
            </w:r>
          </w:p>
          <w:p w14:paraId="3DA0581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але не є фінансовою звітністю та нашим звітом аудитора щодо неї.</w:t>
            </w:r>
          </w:p>
          <w:p w14:paraId="4B5F7DB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Наша думка щодо річних звітних даних міститься в незалежному звіті з надання впевненості щодо річних звітних даних Товариства з обмеженою відповідальністю  "МІЛОАН"  за 2022 рік.</w:t>
            </w:r>
          </w:p>
          <w:p w14:paraId="29667A6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w:t>
            </w:r>
          </w:p>
          <w:p w14:paraId="5B7349C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У зв'язку з аудитом фінансової звітності нашою відповідальністю є ознайомлення з іншою інформацією та при цьому необхідність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w:t>
            </w:r>
          </w:p>
          <w:p w14:paraId="70E1B77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Якщо на основі проведеної нами роботи стосовно іншої інформації, отриманої до дати звіту аудитора, ми доходимо висновку, що існує суттєве викривлення цієї іншої інформації, ми зобов'язані повідомити про цей факт.</w:t>
            </w:r>
          </w:p>
          <w:p w14:paraId="1E47890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не виявили фактів суттєвого викривлення іншої інформації, які потрібно було б включити до нашого звіту.</w:t>
            </w:r>
          </w:p>
          <w:p w14:paraId="39617C4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BE9B7B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Відповідальність управлінського персоналу та тих, кого наділено найвищими повноваження, за фінансову звітність</w:t>
            </w:r>
          </w:p>
          <w:p w14:paraId="0039ADF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3FD499E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Управлінський персонал (в особі директора Товариства) несе відповідальність за складання і достовірне подання фінансової звітності відповідно до МСФЗ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w:t>
            </w:r>
          </w:p>
          <w:p w14:paraId="5A21085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чи припинити діяльність, або не має інших реальних альтернатив цьому. </w:t>
            </w:r>
          </w:p>
          <w:p w14:paraId="4049B62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Ті, кого наділено найвищими повноваженнями (загальні збори Учасників), несуть відповідальність за нагляд за процесом фінансового звітування Товариства.</w:t>
            </w:r>
          </w:p>
          <w:p w14:paraId="66DE4AD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78E8FA6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Відповідальність аудитора за аудит фінансової звітності</w:t>
            </w:r>
          </w:p>
          <w:p w14:paraId="1CDC4B3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A3F57F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Нашою відповідальністю  є збір прийнятних аудиторських доказів для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що містить нашу думку. </w:t>
            </w:r>
          </w:p>
          <w:p w14:paraId="7B1ECC1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14:paraId="67895A8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14:paraId="1B6235A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14:paraId="21B1D86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3EC7EE3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14:paraId="170A850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що може поставити під значний сумнів здатність Товариства продовжувати свою діяльність на безперервній основі. Якщо ми доходимо висновку щодо існування такої суттєвої невизначеності, ми повинні привернути увагу в нашому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14:paraId="099F321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подання.</w:t>
            </w:r>
          </w:p>
          <w:p w14:paraId="3B518B8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lastRenderedPageBreak/>
              <w:t>Ми повідомляємо тим, кого наділено найвищими повноваженнями, разом з іншими питаннями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14:paraId="426368F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застосовано, щодо відповідних застережних заходів.</w:t>
            </w:r>
          </w:p>
          <w:p w14:paraId="7ABF26F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 переліку всіх питань, інформація щодо яких надавалась тим, кого наділено найвищими повноваженнями, ми визначили ті, що були найбільш значущими під час аудиту фінансової звітності поточного періоду, тобто ті, які є ключовими питаннями аудиту. Ми описуємо ці питання в нашому звіті аудитора крім випадків, якщо законодавчим чи регуляторним актом заборонено публічне розкриття такого питання, або коли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14:paraId="1246E45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4B3AFC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Звіт щодо вимог інших законодавчих і нормативних актів</w:t>
            </w:r>
          </w:p>
          <w:p w14:paraId="3C6A758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B2A890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Інформація, щодо дотримання</w:t>
            </w:r>
            <w:r w:rsidRPr="00B40A7F">
              <w:rPr>
                <w:rFonts w:ascii="Times New Roman" w:eastAsia="Times New Roman" w:hAnsi="Times New Roman" w:cs="Times New Roman"/>
                <w:kern w:val="0"/>
                <w:sz w:val="20"/>
                <w:szCs w:val="20"/>
                <w:lang w:val="ru-RU" w:eastAsia="uk-UA"/>
                <w14:ligatures w14:val="none"/>
              </w:rPr>
              <w:tab/>
              <w:t>основних вимог ліцензійних умов провадження господарської діяльності з надання фінансових послуг</w:t>
            </w:r>
          </w:p>
          <w:p w14:paraId="09D820C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36EF59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В ході здійснення господарської діяльності Товариство в цілому дотримувалося основних вимог "Положення про ліцензування та реєстрацію надавачів фінансових послуг та умови провадження ними діяльності з надання фінансових послуг", затверджених Постановою НБУ від 24 грудня 2021 року № 153.</w:t>
            </w:r>
          </w:p>
          <w:p w14:paraId="12D1A17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Вимоги щодо розміру власного капіталу станом на 31.12.2022 р. (не менше ніж 5 млн. грн.) були виконані.</w:t>
            </w:r>
          </w:p>
          <w:p w14:paraId="0F2D124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Статутний капітал Товариства був сплачений виключно в грошовій формі та розміщений на банківських рахунках комерційних банків, які є юридичними особами за законодавством України. </w:t>
            </w:r>
          </w:p>
          <w:p w14:paraId="4F21F2E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Розмір статутного капіталу Товариства,  що відображений у фінансовій звітності, відповідає даним Статуту Товариства.</w:t>
            </w:r>
          </w:p>
          <w:p w14:paraId="6471211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31096D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Додаткова інформація передбачена частиною четвертою статті 14 "Аудиторський звіт та інші офіційні документи" Закону України "Про аудит фінансової звітності та аудиторську діяльність" № 2258-</w:t>
            </w:r>
            <w:r w:rsidRPr="00B40A7F">
              <w:rPr>
                <w:rFonts w:ascii="Times New Roman" w:eastAsia="Times New Roman" w:hAnsi="Times New Roman" w:cs="Times New Roman"/>
                <w:kern w:val="0"/>
                <w:sz w:val="20"/>
                <w:szCs w:val="20"/>
                <w:lang w:val="en-US" w:eastAsia="uk-UA"/>
                <w14:ligatures w14:val="none"/>
              </w:rPr>
              <w:t>VIII</w:t>
            </w:r>
            <w:r w:rsidRPr="00B40A7F">
              <w:rPr>
                <w:rFonts w:ascii="Times New Roman" w:eastAsia="Times New Roman" w:hAnsi="Times New Roman" w:cs="Times New Roman"/>
                <w:kern w:val="0"/>
                <w:sz w:val="20"/>
                <w:szCs w:val="20"/>
                <w:lang w:val="ru-RU" w:eastAsia="uk-UA"/>
                <w14:ligatures w14:val="none"/>
              </w:rPr>
              <w:t xml:space="preserve"> від 21.12.2017р.(зі змінами і доповненнями в редакції закону від 20.09.2022.) </w:t>
            </w:r>
          </w:p>
          <w:p w14:paraId="0E77F4F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2AFCDA4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1. Найменування органу, який призначив суб'єкта аудиторської діяльності на проведення обов'язкового аудиту</w:t>
            </w:r>
          </w:p>
          <w:p w14:paraId="414DD07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1446CA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Суб'єкт аудиторської діяльності на проведення обов'язкового аудиту призначений Загальними зборами учасників  Товариства з обмеженою відповідальністю "МІЛОАН". </w:t>
            </w:r>
          </w:p>
          <w:p w14:paraId="19093EA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2B63DE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2. Дата призначення суб'єкта аудиторської діяльності та загальна тривалість виконання аудиторського завдання без перерв, з урахуванням продовження повноважень, які мали місце, та повторних призначень для надання послуг з обов'язкового аудиту;</w:t>
            </w:r>
          </w:p>
          <w:p w14:paraId="7472871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Договір про проведення аудиту (аудиторської перевірки) № 160/12/2022 від 21.12.2022 р. Аудитор надає компанії звіти щодо підтвердження річної фінансової звітності протягом 4 років ( за рік, що закінчився 31 грудня 2022 року, а також за 2021, 2020 та 2019 роки). Загальна тривалість завдання з аудиту за 2022 рік складає: початок - з 21.12.2022 р., закінчення надання послуг - : 28.04.2023 р.</w:t>
            </w:r>
          </w:p>
          <w:p w14:paraId="68B5369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3. Аудиторські оцінки </w:t>
            </w:r>
          </w:p>
          <w:p w14:paraId="0AFC831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а) опис та оцінку найбільш значущих ризиків суттєвого викривлення інформації у фінансовій звітності (консолідованій фінансовій звітності), що перевіряється, у тому числі внаслідок шахрайства; </w:t>
            </w:r>
          </w:p>
          <w:p w14:paraId="143DFEB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Основні ризики та застереження, щодо можливого суттєвого викривлення інформацій у фінансовій звітності ідентифіковані при оцінці резерву збитків. Це пов'язано з процедурою і методами розрахунку та наявністю властивих обмежень аудиту.</w:t>
            </w:r>
          </w:p>
          <w:p w14:paraId="2960B76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Аудитор виконав процедури оцінки ризиків з метою забезпечення основи для ідентифікації й оцінки ризиків суттєвого викривлення на рівні фінансової звітності та тверджень для класів операцій, залишків рахунків і розкриттів інформації.</w:t>
            </w:r>
          </w:p>
          <w:p w14:paraId="7E67A70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При вирішенні цього питання нами було проаналізовано процеси та принципи облікової політики, пов'язані з оцінкою величини резерву збитків, а також оцінено структуру та впровадження систем і засобів контролю, пов'язаних із цим процесом.</w:t>
            </w:r>
          </w:p>
          <w:p w14:paraId="697EB5F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б) посилання на відповідну статтю або інше розкриття інформації у фінансовій звітності (консолідованій фінансовій звітності) для кожного опису та оцінки найбільш значущих ризиків у звітності, що перевіряється;</w:t>
            </w:r>
          </w:p>
          <w:p w14:paraId="3D18A90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Під час виконання процедур оцінки ризиків і пов'язаної з ними діяльності для отримання розуміння Товариства та його середовища, включаючи його внутрішній контроль, аудитор виконав наступні процедури, з метою отримання інформації, яка використовувалася під час ідентифікації ризиків суттєвого викривлення, зокрема внаслідок шахрайства:</w:t>
            </w:r>
          </w:p>
          <w:p w14:paraId="7618CCD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Запити управлінському персоналу, особам відповідальним за внутрішній аудит та іншим працівникам, щодо власної оцінки ризику шахрайства та встановлених заходів контролю для запобігання й виявлення шахрайства;</w:t>
            </w:r>
          </w:p>
          <w:p w14:paraId="3076BAB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Проведено обговорення, ознайомлення з протоколами засідань та здійснено запити тим, кого наділено найвищими повноваженнями, для розуміння того, як вони здійснюють: ідентифікацію ризиків шахрайства та вживання дій у відповідь на них, та внутрішній контроль, який установлений для зменшення ризиків суттєвого викривлення.</w:t>
            </w:r>
          </w:p>
          <w:p w14:paraId="55E5759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lastRenderedPageBreak/>
              <w:t>"</w:t>
            </w:r>
            <w:r w:rsidRPr="00B40A7F">
              <w:rPr>
                <w:rFonts w:ascii="Times New Roman" w:eastAsia="Times New Roman" w:hAnsi="Times New Roman" w:cs="Times New Roman"/>
                <w:kern w:val="0"/>
                <w:sz w:val="20"/>
                <w:szCs w:val="20"/>
                <w:lang w:val="ru-RU" w:eastAsia="uk-UA"/>
                <w14:ligatures w14:val="none"/>
              </w:rPr>
              <w:tab/>
              <w:t>Проведено аналітичні процедури які, виконані як процедури оцінки ризиків, включати як фінансову, так і нефінансову інформацію.</w:t>
            </w:r>
          </w:p>
          <w:p w14:paraId="5EDBFDE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Здійснено спостереження та інспектування операцій Товариства, документів (бізнес-плану та стратегії і т.і.), записів та інструкцій з внутрішнього контролю, , протоколів засідань Кредитного комітету, Комітету з управління активами та пасивами Товариства, проміжної фінансової звітності.</w:t>
            </w:r>
          </w:p>
          <w:p w14:paraId="38A8C35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За результатами виконання процедур аудитор не виявив будь якої інформації, яка свідчила б про можливі ризики шахрайства, або про можливі викривлення фінансової звітності чи факти привласнення активів в наслідок шахрайства.</w:t>
            </w:r>
          </w:p>
          <w:p w14:paraId="3D5B99F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7E2E174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в) стислий опис заходів, вжитих аудитором для врегулювання таких ризиків; </w:t>
            </w:r>
          </w:p>
          <w:p w14:paraId="4940FA3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Аудитор на оцінені ризики суттєвого викривлення на рівні фінансової звітності розробив та виконав загальні дії у відповідь, а саме:</w:t>
            </w:r>
          </w:p>
          <w:p w14:paraId="5CCC7CA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зміну характеру аудиторських процедур з метою отримання більш переконливих аудиторських доказів;</w:t>
            </w:r>
          </w:p>
          <w:p w14:paraId="2BD7F17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збільшення обсягу аудиторських процедур щодо оцінки фінансових ризиків;</w:t>
            </w:r>
          </w:p>
          <w:p w14:paraId="1657E67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проведення більше аудиторських процедур станом на кінець періоду, а не на проміжну дату;</w:t>
            </w:r>
          </w:p>
          <w:p w14:paraId="4530EA2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ru-RU" w:eastAsia="uk-UA"/>
                <w14:ligatures w14:val="none"/>
              </w:rPr>
              <w:tab/>
              <w:t>отримання більше аудиторських доказів унаслідок проведення процедур по суті, з використанням процедури зовнішнього підтвердження як аудиторські процедури по суті.</w:t>
            </w:r>
          </w:p>
          <w:p w14:paraId="00929C6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г)   основні застереження щодо таких ризиків;</w:t>
            </w:r>
          </w:p>
          <w:p w14:paraId="1385E50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вважаємо, що виконані нами аудиторські процедури були прийнятними та достатніми для отримання доказів стосовно відображення резерву збитків в фінансовій звітності Товариства.</w:t>
            </w:r>
          </w:p>
          <w:p w14:paraId="12B0AC7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ED6266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 Застосовані засоби та критерії оцінки, які надають можливість виявити порушення, включаючи шахрайство, під час обов'язкового аудиту;</w:t>
            </w:r>
          </w:p>
          <w:p w14:paraId="188CA16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Інформація щодо результативності аудиту наведена в підрозділі "Аудиторські оцінки" розділу "Додаткова інформація передбачена частиною четвертою статті 14 "Аудиторський звіт та інші офіційні документи" Закону України "Про аудит фінансової звітності та аудиторську діяльність" № 2258-</w:t>
            </w:r>
            <w:r w:rsidRPr="00B40A7F">
              <w:rPr>
                <w:rFonts w:ascii="Times New Roman" w:eastAsia="Times New Roman" w:hAnsi="Times New Roman" w:cs="Times New Roman"/>
                <w:kern w:val="0"/>
                <w:sz w:val="20"/>
                <w:szCs w:val="20"/>
                <w:lang w:val="en-US" w:eastAsia="uk-UA"/>
                <w14:ligatures w14:val="none"/>
              </w:rPr>
              <w:t>VIII</w:t>
            </w:r>
            <w:r w:rsidRPr="00B40A7F">
              <w:rPr>
                <w:rFonts w:ascii="Times New Roman" w:eastAsia="Times New Roman" w:hAnsi="Times New Roman" w:cs="Times New Roman"/>
                <w:kern w:val="0"/>
                <w:sz w:val="20"/>
                <w:szCs w:val="20"/>
                <w:lang w:val="ru-RU" w:eastAsia="uk-UA"/>
                <w14:ligatures w14:val="none"/>
              </w:rPr>
              <w:t xml:space="preserve"> від 21.12.2017р." нашого звіту.</w:t>
            </w:r>
          </w:p>
          <w:p w14:paraId="6618323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Для оцінки ризиків суттєвих викривлень внаслідок шахрайства ми використовували своє професійне судження. Протягом виконання аудиторських процедур ми отримали розуміння системи контролю, які були розроблені та впроваджені управлінським персоналом Товариства для запобігання та виявлення шахрайства.</w:t>
            </w:r>
          </w:p>
          <w:p w14:paraId="494C132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Під час аудиту ми не знайшли фактів та тверджень про шахрайство, які б могли привернути нашу увагу. На нашу думку, заходи контролю, які застосував та яких дотримувався управлінський персонал Товариства для запобігання й виявлення шахрайства, є відповідними та ефективними.</w:t>
            </w:r>
          </w:p>
          <w:p w14:paraId="0686CDB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7C8F324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ж) підтвердження того, що думка аудитора, наведена в аудиторському звіті, узгоджується з додатковим звітом для аудиторського комітету;</w:t>
            </w:r>
          </w:p>
          <w:p w14:paraId="1C87F81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Ми підтверджуємо, що наша аудиторська думка узгоджується з додатковим звітом для аудиторського комітету, та розкриває результати виконання завдання з обов'язкового аудиту.</w:t>
            </w:r>
          </w:p>
          <w:p w14:paraId="2744D28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64D9F4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 Твердження про ненадання неаудиторських послуг, визначених статтею 6 Закону про аудиторську діяльність, і про незалежність ключового партнера з аудиту та суб'єкта аудиторської діяльності від юридичної особи під час проведення аудиту:</w:t>
            </w:r>
          </w:p>
          <w:p w14:paraId="3AE306A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Суб'єкт аудиторської діяльності не надавав безпосередньо або опосередковано Товариству, послуги зазначені у частині четвертій статті 6 та статті 27 Закону України "Про аудит фінансової звітності та аудиторську діяльність" № 2258-</w:t>
            </w:r>
            <w:r w:rsidRPr="00B40A7F">
              <w:rPr>
                <w:rFonts w:ascii="Times New Roman" w:eastAsia="Times New Roman" w:hAnsi="Times New Roman" w:cs="Times New Roman"/>
                <w:kern w:val="0"/>
                <w:sz w:val="20"/>
                <w:szCs w:val="20"/>
                <w:lang w:val="en-US" w:eastAsia="uk-UA"/>
                <w14:ligatures w14:val="none"/>
              </w:rPr>
              <w:t>VIII</w:t>
            </w:r>
            <w:r w:rsidRPr="00B40A7F">
              <w:rPr>
                <w:rFonts w:ascii="Times New Roman" w:eastAsia="Times New Roman" w:hAnsi="Times New Roman" w:cs="Times New Roman"/>
                <w:kern w:val="0"/>
                <w:sz w:val="20"/>
                <w:szCs w:val="20"/>
                <w:lang w:val="ru-RU" w:eastAsia="uk-UA"/>
                <w14:ligatures w14:val="none"/>
              </w:rPr>
              <w:t xml:space="preserve"> від 21.12.2017р.</w:t>
            </w:r>
          </w:p>
          <w:p w14:paraId="3284366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Ключовий партнер з аудиту  та суб'єкт аудиторської діяльності незалежні від Товариства, фінансова звітність якого підлягає перевірці, не брали участі у підготовці та прийнятті управлінських рішень Товариства.</w:t>
            </w:r>
          </w:p>
          <w:p w14:paraId="1527C43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319E5D2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е) Інформація про інші надані аудитором або суб'єктом аудиторської діяльності юридичній особі або контрольованим нею суб'єктам господарювання послуги, крім послуг з обов'язкового аудиту, що не розкрита у звіті про управління або у фінансовій звітності;</w:t>
            </w:r>
          </w:p>
          <w:p w14:paraId="236944D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883B0F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Суб'єкт аудиторської діяльності не надавав Товариству або контрольованим ним суб'єктам господарювання послуги, крім завдання з надання впевненості  згідно Постанови Правління НБУ № 177 12.08.2022.  та обов'язкового аудиту.</w:t>
            </w:r>
          </w:p>
          <w:p w14:paraId="0F29F0E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70B34E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є) Пояснення щодо обсягу аудиту та властивих для аудиту обмежень</w:t>
            </w:r>
          </w:p>
          <w:p w14:paraId="63F8F56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0EB63C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Аудит проведено в обсязі, який передбачає отримання обґрунтованої впевненості, що фінансова звітність у цілому не містить суттєвого викривлення внаслідок шахрайства або помилки.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w:t>
            </w:r>
          </w:p>
          <w:p w14:paraId="4160CB8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Аудитор не може отримати абсолютну впевненість у тому, що фінансова звітність не містить суттєвого викривлення внаслідок шахрайства або помилки. Причина полягає в тому, що існуючі властиві обмеження аудиту, призводять до того, що більшість аудиторських доказів, на основі яких аудитор сформував висновки та на яких ґрунтується аудиторська думка, є швидше переконливими, ніж остаточними. </w:t>
            </w:r>
          </w:p>
          <w:p w14:paraId="396DA16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Обмеження аудиту є наслідком характеру фінансової звітності Товариства - окремі статті фінансової звітності пов'язані із суб'єктивними рішеннями або оцінками чи ступенем невизначеності, який не можна усунути застосуванням додаткових аудиторських процедур, та характеру аудиторських процедур - аудитор не впевнений у повноті отриманої інформації.</w:t>
            </w:r>
          </w:p>
          <w:p w14:paraId="3DD6140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8CB5D6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Додаткові вимоги до інформації, що має обов'язково міститися в аудиторському звіті,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які затверджені рішенням Національної комісії з цінних паперів та фондового ринку від 22 липня 2021 року № 555.</w:t>
            </w:r>
          </w:p>
          <w:p w14:paraId="0CCB4B3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E10DD5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1.</w:t>
            </w:r>
            <w:r w:rsidRPr="00B40A7F">
              <w:rPr>
                <w:rFonts w:ascii="Times New Roman" w:eastAsia="Times New Roman" w:hAnsi="Times New Roman" w:cs="Times New Roman"/>
                <w:kern w:val="0"/>
                <w:sz w:val="20"/>
                <w:szCs w:val="20"/>
                <w:lang w:val="ru-RU" w:eastAsia="uk-UA"/>
                <w14:ligatures w14:val="none"/>
              </w:rPr>
              <w:tab/>
              <w:t>Повне найменування юридичної особи</w:t>
            </w:r>
          </w:p>
          <w:p w14:paraId="1808F99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2B5C411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p w14:paraId="0D3904E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F7D5EE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2.</w:t>
            </w:r>
            <w:r w:rsidRPr="00B40A7F">
              <w:rPr>
                <w:rFonts w:ascii="Times New Roman" w:eastAsia="Times New Roman" w:hAnsi="Times New Roman" w:cs="Times New Roman"/>
                <w:kern w:val="0"/>
                <w:sz w:val="20"/>
                <w:szCs w:val="20"/>
                <w:lang w:val="ru-RU" w:eastAsia="uk-UA"/>
                <w14:ligatures w14:val="none"/>
              </w:rPr>
              <w:tab/>
              <w:t xml:space="preserve">Думка аудитора щодо повного розкриття юридичною особою інформації про кінцевого бенефіціарного власника (у разі наявності) та структуру власності станом на дату аудиту або огляду, відповідно до вимог, встановлених Положенням про форму та зміст структури власності, затвердженим наказом Міністерства фінансів України від 19 березня 2021 року </w:t>
            </w:r>
            <w:r w:rsidRPr="00B40A7F">
              <w:rPr>
                <w:rFonts w:ascii="Times New Roman" w:eastAsia="Times New Roman" w:hAnsi="Times New Roman" w:cs="Times New Roman"/>
                <w:kern w:val="0"/>
                <w:sz w:val="20"/>
                <w:szCs w:val="20"/>
                <w:lang w:val="en-US" w:eastAsia="uk-UA"/>
                <w14:ligatures w14:val="none"/>
              </w:rPr>
              <w:t>N</w:t>
            </w:r>
            <w:r w:rsidRPr="00B40A7F">
              <w:rPr>
                <w:rFonts w:ascii="Times New Roman" w:eastAsia="Times New Roman" w:hAnsi="Times New Roman" w:cs="Times New Roman"/>
                <w:kern w:val="0"/>
                <w:sz w:val="20"/>
                <w:szCs w:val="20"/>
                <w:lang w:val="ru-RU" w:eastAsia="uk-UA"/>
                <w14:ligatures w14:val="none"/>
              </w:rPr>
              <w:t xml:space="preserve"> 163, зареєстрованим в Міністерстві юстиції України 08 червня 2021 року за </w:t>
            </w:r>
            <w:r w:rsidRPr="00B40A7F">
              <w:rPr>
                <w:rFonts w:ascii="Times New Roman" w:eastAsia="Times New Roman" w:hAnsi="Times New Roman" w:cs="Times New Roman"/>
                <w:kern w:val="0"/>
                <w:sz w:val="20"/>
                <w:szCs w:val="20"/>
                <w:lang w:val="en-US" w:eastAsia="uk-UA"/>
                <w14:ligatures w14:val="none"/>
              </w:rPr>
              <w:t>N</w:t>
            </w:r>
            <w:r w:rsidRPr="00B40A7F">
              <w:rPr>
                <w:rFonts w:ascii="Times New Roman" w:eastAsia="Times New Roman" w:hAnsi="Times New Roman" w:cs="Times New Roman"/>
                <w:kern w:val="0"/>
                <w:sz w:val="20"/>
                <w:szCs w:val="20"/>
                <w:lang w:val="ru-RU" w:eastAsia="uk-UA"/>
                <w14:ligatures w14:val="none"/>
              </w:rPr>
              <w:t xml:space="preserve"> 768/36390</w:t>
            </w:r>
          </w:p>
          <w:p w14:paraId="67AE364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 нашу думку Товариство в повному обсязі розкрило інформацію про кінцевого бенефіціарного власника  та структуру власності станом на дату аудиту.</w:t>
            </w:r>
          </w:p>
          <w:p w14:paraId="21653FC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44B693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3.</w:t>
            </w:r>
            <w:r w:rsidRPr="00B40A7F">
              <w:rPr>
                <w:rFonts w:ascii="Times New Roman" w:eastAsia="Times New Roman" w:hAnsi="Times New Roman" w:cs="Times New Roman"/>
                <w:kern w:val="0"/>
                <w:sz w:val="20"/>
                <w:szCs w:val="20"/>
                <w:lang w:val="ru-RU" w:eastAsia="uk-UA"/>
                <w14:ligatures w14:val="none"/>
              </w:rPr>
              <w:tab/>
              <w:t>Інформація про те, чи є суб'єкт господарювання:</w:t>
            </w:r>
          </w:p>
          <w:p w14:paraId="1C0F385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контролером/учасником небанківської фінансової групи;</w:t>
            </w:r>
          </w:p>
          <w:p w14:paraId="0EF2578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підприємством, що становить суспільний інтерес.</w:t>
            </w:r>
          </w:p>
          <w:p w14:paraId="02138BD1"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Товариство не є контролером/учасником небанківської фінансової групи.</w:t>
            </w:r>
          </w:p>
          <w:p w14:paraId="42E77AE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Товариство станом на 31.12.2022 року відноситься до підприємств, що становлять суспільний інтерес.</w:t>
            </w:r>
          </w:p>
          <w:p w14:paraId="45622584"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61461BA2"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4.</w:t>
            </w:r>
            <w:r w:rsidRPr="00B40A7F">
              <w:rPr>
                <w:rFonts w:ascii="Times New Roman" w:eastAsia="Times New Roman" w:hAnsi="Times New Roman" w:cs="Times New Roman"/>
                <w:kern w:val="0"/>
                <w:sz w:val="20"/>
                <w:szCs w:val="20"/>
                <w:lang w:val="ru-RU" w:eastAsia="uk-UA"/>
                <w14:ligatures w14:val="none"/>
              </w:rPr>
              <w:tab/>
              <w:t>Інформація про наявність у суб'єкта господарювання материнських/дочірніх компаній із зазначенням найменування, організаційно-правової форми, місцезнаходження.</w:t>
            </w:r>
          </w:p>
          <w:p w14:paraId="599EF82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Станом на 31.12.2022  року дочірні  компанії у Товариства відсутні.</w:t>
            </w:r>
          </w:p>
          <w:p w14:paraId="42A2FC5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01B8297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5.</w:t>
            </w:r>
            <w:r w:rsidRPr="00B40A7F">
              <w:rPr>
                <w:rFonts w:ascii="Times New Roman" w:eastAsia="Times New Roman" w:hAnsi="Times New Roman" w:cs="Times New Roman"/>
                <w:kern w:val="0"/>
                <w:sz w:val="20"/>
                <w:szCs w:val="20"/>
                <w:lang w:val="ru-RU" w:eastAsia="uk-UA"/>
                <w14:ligatures w14:val="none"/>
              </w:rPr>
              <w:tab/>
              <w:t>Думка аудитора щодо правильності розрахунку пруденційних показників, встановлених нормативно-правовим актом НКЦПФР для відповідного виду діяльності, за звітний період (для професійних учасників ринків капіталу та організованих товарних ринків)</w:t>
            </w:r>
          </w:p>
          <w:p w14:paraId="111C98F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Товариство не є професійним учасником ринків капіталу та організованих товарних ринків, відповідно пруденційні показники ним не розраховуються.</w:t>
            </w:r>
          </w:p>
          <w:p w14:paraId="112545E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DF7774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6.</w:t>
            </w:r>
            <w:r w:rsidRPr="00B40A7F">
              <w:rPr>
                <w:rFonts w:ascii="Times New Roman" w:eastAsia="Times New Roman" w:hAnsi="Times New Roman" w:cs="Times New Roman"/>
                <w:kern w:val="0"/>
                <w:sz w:val="20"/>
                <w:szCs w:val="20"/>
                <w:lang w:val="ru-RU" w:eastAsia="uk-UA"/>
                <w14:ligatures w14:val="none"/>
              </w:rPr>
              <w:tab/>
              <w:t>Думка/висновок аудитора щодо відповідності розміру статутного капіталу установчим документам або інформації з Єдиного державного реєстру юридичних осіб, фізичних осіб-підприємців та громадських формувань;</w:t>
            </w:r>
          </w:p>
          <w:p w14:paraId="79A88A4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 нашу думку статутний капітал, що відображений Товариством у фінансовій звітності відповідає інформації зазначеній у статті 6.1 Статуту Товариства, затвердженого рішенням Загальних зборів учасників Товариства від 26.12.2022 р. Протокол № 28.</w:t>
            </w:r>
          </w:p>
          <w:p w14:paraId="51CDC6A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E4B782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7.</w:t>
            </w:r>
            <w:r w:rsidRPr="00B40A7F">
              <w:rPr>
                <w:rFonts w:ascii="Times New Roman" w:eastAsia="Times New Roman" w:hAnsi="Times New Roman" w:cs="Times New Roman"/>
                <w:kern w:val="0"/>
                <w:sz w:val="20"/>
                <w:szCs w:val="20"/>
                <w:lang w:val="ru-RU" w:eastAsia="uk-UA"/>
                <w14:ligatures w14:val="none"/>
              </w:rPr>
              <w:tab/>
              <w:t>Думка/висновок аудитора стосовно повноти та достовірності розкриття інформації щодо складу і структури фінансових інвестицій</w:t>
            </w:r>
          </w:p>
          <w:p w14:paraId="104CFE1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у кількості 61 000  (шістдесят одна тисяча) штук  : </w:t>
            </w:r>
          </w:p>
          <w:p w14:paraId="74BD236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вид та форма випуску: корпоративні обл</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гац</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і в</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 xml:space="preserve">дсоткові бездокументарні  </w:t>
            </w:r>
            <w:r w:rsidRPr="00B40A7F">
              <w:rPr>
                <w:rFonts w:ascii="Times New Roman" w:eastAsia="Times New Roman" w:hAnsi="Times New Roman" w:cs="Times New Roman"/>
                <w:kern w:val="0"/>
                <w:sz w:val="20"/>
                <w:szCs w:val="20"/>
                <w:lang w:val="en-US" w:eastAsia="uk-UA"/>
                <w14:ligatures w14:val="none"/>
              </w:rPr>
              <w:t>i</w:t>
            </w:r>
            <w:r w:rsidRPr="00B40A7F">
              <w:rPr>
                <w:rFonts w:ascii="Times New Roman" w:eastAsia="Times New Roman" w:hAnsi="Times New Roman" w:cs="Times New Roman"/>
                <w:kern w:val="0"/>
                <w:sz w:val="20"/>
                <w:szCs w:val="20"/>
                <w:lang w:val="ru-RU" w:eastAsia="uk-UA"/>
                <w14:ligatures w14:val="none"/>
              </w:rPr>
              <w:t xml:space="preserve">менні незабезпечені; </w:t>
            </w:r>
          </w:p>
          <w:p w14:paraId="17041F3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міжнародний ідентифікаційний номер (</w:t>
            </w:r>
            <w:r w:rsidRPr="00B40A7F">
              <w:rPr>
                <w:rFonts w:ascii="Times New Roman" w:eastAsia="Times New Roman" w:hAnsi="Times New Roman" w:cs="Times New Roman"/>
                <w:kern w:val="0"/>
                <w:sz w:val="20"/>
                <w:szCs w:val="20"/>
                <w:lang w:val="en-US" w:eastAsia="uk-UA"/>
                <w14:ligatures w14:val="none"/>
              </w:rPr>
              <w:t>ISIN</w:t>
            </w:r>
            <w:r w:rsidRPr="00B40A7F">
              <w:rPr>
                <w:rFonts w:ascii="Times New Roman" w:eastAsia="Times New Roman" w:hAnsi="Times New Roman" w:cs="Times New Roman"/>
                <w:kern w:val="0"/>
                <w:sz w:val="20"/>
                <w:szCs w:val="20"/>
                <w:lang w:val="ru-RU" w:eastAsia="uk-UA"/>
                <w14:ligatures w14:val="none"/>
              </w:rPr>
              <w:t xml:space="preserve">) - </w:t>
            </w:r>
            <w:r w:rsidRPr="00B40A7F">
              <w:rPr>
                <w:rFonts w:ascii="Times New Roman" w:eastAsia="Times New Roman" w:hAnsi="Times New Roman" w:cs="Times New Roman"/>
                <w:kern w:val="0"/>
                <w:sz w:val="20"/>
                <w:szCs w:val="20"/>
                <w:lang w:val="en-US" w:eastAsia="uk-UA"/>
                <w14:ligatures w14:val="none"/>
              </w:rPr>
              <w:t>UA</w:t>
            </w:r>
            <w:r w:rsidRPr="00B40A7F">
              <w:rPr>
                <w:rFonts w:ascii="Times New Roman" w:eastAsia="Times New Roman" w:hAnsi="Times New Roman" w:cs="Times New Roman"/>
                <w:kern w:val="0"/>
                <w:sz w:val="20"/>
                <w:szCs w:val="20"/>
                <w:lang w:val="ru-RU" w:eastAsia="uk-UA"/>
                <w14:ligatures w14:val="none"/>
              </w:rPr>
              <w:t xml:space="preserve">5000006941  серії А ; </w:t>
            </w:r>
          </w:p>
          <w:p w14:paraId="142DE03D"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номінальна вартість -  1 000,00 грн( одна тисяча гривень 00 копійок).</w:t>
            </w:r>
          </w:p>
          <w:p w14:paraId="3F004F8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      Товариством в повному обсязі та достовірно розкрито інформацію про склад і структуру фінансових інвестицій в річній фінансовій звітності.</w:t>
            </w:r>
          </w:p>
          <w:p w14:paraId="09F830A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116E85F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8.</w:t>
            </w:r>
            <w:r w:rsidRPr="00B40A7F">
              <w:rPr>
                <w:rFonts w:ascii="Times New Roman" w:eastAsia="Times New Roman" w:hAnsi="Times New Roman" w:cs="Times New Roman"/>
                <w:kern w:val="0"/>
                <w:sz w:val="20"/>
                <w:szCs w:val="20"/>
                <w:lang w:val="ru-RU" w:eastAsia="uk-UA"/>
                <w14:ligatures w14:val="none"/>
              </w:rPr>
              <w:tab/>
              <w:t>Думка/висновок аудитора стосовно інформації про наявність інших фактів та обставин, які можуть суттєво вплинути на діяльність юридичної особи у майбутньому, та оцінку ступеня їх впливу.</w:t>
            </w:r>
          </w:p>
          <w:p w14:paraId="58169A7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 нашу думку, на дату звіту аудитора, у Товариства відсутні інші факти та обставини, які можуть суттєво вплинути на діяльність юридичної особи у майбутньому.</w:t>
            </w:r>
          </w:p>
          <w:p w14:paraId="7630AE7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44A28A1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9.</w:t>
            </w:r>
            <w:r w:rsidRPr="00B40A7F">
              <w:rPr>
                <w:rFonts w:ascii="Times New Roman" w:eastAsia="Times New Roman" w:hAnsi="Times New Roman" w:cs="Times New Roman"/>
                <w:kern w:val="0"/>
                <w:sz w:val="20"/>
                <w:szCs w:val="20"/>
                <w:lang w:val="ru-RU" w:eastAsia="uk-UA"/>
                <w14:ligatures w14:val="none"/>
              </w:rPr>
              <w:tab/>
              <w:t>Звіт щодо вимог Закону України "Про ринки капіталу та організовані товарні ринки" № 3480-</w:t>
            </w:r>
            <w:r w:rsidRPr="00B40A7F">
              <w:rPr>
                <w:rFonts w:ascii="Times New Roman" w:eastAsia="Times New Roman" w:hAnsi="Times New Roman" w:cs="Times New Roman"/>
                <w:kern w:val="0"/>
                <w:sz w:val="20"/>
                <w:szCs w:val="20"/>
                <w:lang w:val="en-US" w:eastAsia="uk-UA"/>
                <w14:ligatures w14:val="none"/>
              </w:rPr>
              <w:t>IV</w:t>
            </w:r>
            <w:r w:rsidRPr="00B40A7F">
              <w:rPr>
                <w:rFonts w:ascii="Times New Roman" w:eastAsia="Times New Roman" w:hAnsi="Times New Roman" w:cs="Times New Roman"/>
                <w:kern w:val="0"/>
                <w:sz w:val="20"/>
                <w:szCs w:val="20"/>
                <w:lang w:val="ru-RU" w:eastAsia="uk-UA"/>
                <w14:ligatures w14:val="none"/>
              </w:rPr>
              <w:t xml:space="preserve"> від 23.02.2006р.</w:t>
            </w:r>
          </w:p>
          <w:p w14:paraId="2A975883"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На виконання вимог частини третьої статті 127 Закону України "Про ринки капіталу та організовані товарні ринки" № 3480-</w:t>
            </w:r>
            <w:r w:rsidRPr="00B40A7F">
              <w:rPr>
                <w:rFonts w:ascii="Times New Roman" w:eastAsia="Times New Roman" w:hAnsi="Times New Roman" w:cs="Times New Roman"/>
                <w:kern w:val="0"/>
                <w:sz w:val="20"/>
                <w:szCs w:val="20"/>
                <w:lang w:val="en-US" w:eastAsia="uk-UA"/>
                <w14:ligatures w14:val="none"/>
              </w:rPr>
              <w:t>IV</w:t>
            </w:r>
            <w:r w:rsidRPr="00B40A7F">
              <w:rPr>
                <w:rFonts w:ascii="Times New Roman" w:eastAsia="Times New Roman" w:hAnsi="Times New Roman" w:cs="Times New Roman"/>
                <w:kern w:val="0"/>
                <w:sz w:val="20"/>
                <w:szCs w:val="20"/>
                <w:lang w:val="ru-RU" w:eastAsia="uk-UA"/>
                <w14:ligatures w14:val="none"/>
              </w:rPr>
              <w:t xml:space="preserve"> від 23.02.2006р.  та Закону України "Про фінансові послуги та державне регулювання ринку фінансових послуг" № 2664-ІІІ від 12.07.2001 р.,- ми розглянули та перевірили інформацію, наведену Товариством в розділі "Звіт про корпоративне управління" Звіту керівництва Товариства.</w:t>
            </w:r>
          </w:p>
          <w:p w14:paraId="0B2B651F"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За результатами розгляду та перевірки вищенаведеної інформації, ми зазначаємо, що інформація розкриття якої передбачено пунктами 1 - 4 частини третьої статті 127 Закону України "Про ринки капіталу та організовані товарні ринки", ст.12-1,ст.12-2 Закону України "Про фінансові послуги та державне регулювання ринку фінансових послуг"  та зазначена у звіті про корпоративне управління Товариства за 2022 рік, не містить фактів суттєвого викривлення.</w:t>
            </w:r>
          </w:p>
          <w:p w14:paraId="1AD30D5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lastRenderedPageBreak/>
              <w:t>Також на нашу думку, інформація розкриття якої передбачено пунктами 5 - 9 частини третьої статті 127 Закону України "Про ринки капіталу та організовані товарні ринки" та зазначена у звіті про корпоративне управління Товариства за 2022 рік, відображена достовірно в усіх суттєвих аспектах відповідно до вимог зазначеного Закону.</w:t>
            </w:r>
          </w:p>
          <w:p w14:paraId="2DB3632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Фінансова інформація у звіті про управління, який складається відповідно до законодавства, узгоджується з фінансовою звітністю за звітний період та з іншою інформацією, отриманою аудитором під час аудиту. Суттєвих викривлень  у звіті про управління в процесі аудиту не виявлено.</w:t>
            </w:r>
          </w:p>
          <w:p w14:paraId="55EE960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10.</w:t>
            </w:r>
            <w:r w:rsidRPr="00B40A7F">
              <w:rPr>
                <w:rFonts w:ascii="Times New Roman" w:eastAsia="Times New Roman" w:hAnsi="Times New Roman" w:cs="Times New Roman"/>
                <w:kern w:val="0"/>
                <w:sz w:val="20"/>
                <w:szCs w:val="20"/>
                <w:lang w:val="ru-RU" w:eastAsia="uk-UA"/>
                <w14:ligatures w14:val="none"/>
              </w:rPr>
              <w:tab/>
              <w:t>Інформація про підсумки перевірки фінансово-господарської діяльності товариства за результатами фінансового року, підготовлені ревізійною комісією (ревізором).</w:t>
            </w:r>
          </w:p>
          <w:p w14:paraId="3CFE1E0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За наслідками перевірки, на дату аудиторського звіту, фінансово-господарська діяльність Товариства за 2022 рік була перевірена службою внутрішнього аудиту Товариства та було надано відповідний звіт Загальним зборам Товариства.</w:t>
            </w:r>
          </w:p>
          <w:p w14:paraId="7BD2AEB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5C85507C"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Основні відомості про суб'єкта аудиторської діяльності, що провів аудит </w:t>
            </w:r>
          </w:p>
          <w:p w14:paraId="016D934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Повне найменування: Товариство з обмеженою відповідальністю "Аудиторська Фірма "ОЛЕСЯ";</w:t>
            </w:r>
          </w:p>
          <w:p w14:paraId="63B778F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Ідентифікаційний код юридичної особи: 22930490;</w:t>
            </w:r>
          </w:p>
          <w:p w14:paraId="10A8465E"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Місцезнаходження: Україна, 03028, місто Київ, вул. Саперно-Слобідська, будинок 10, квартира 137.</w:t>
            </w:r>
          </w:p>
          <w:p w14:paraId="22A050A7"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Вебсторінка/вебсайт суб'єкта аудиторської діяльності: </w:t>
            </w:r>
            <w:r w:rsidRPr="00B40A7F">
              <w:rPr>
                <w:rFonts w:ascii="Times New Roman" w:eastAsia="Times New Roman" w:hAnsi="Times New Roman" w:cs="Times New Roman"/>
                <w:kern w:val="0"/>
                <w:sz w:val="20"/>
                <w:szCs w:val="20"/>
                <w:lang w:val="en-US" w:eastAsia="uk-UA"/>
                <w14:ligatures w14:val="none"/>
              </w:rPr>
              <w:t>https</w:t>
            </w: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en-US" w:eastAsia="uk-UA"/>
                <w14:ligatures w14:val="none"/>
              </w:rPr>
              <w:t>www</w:t>
            </w: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en-US" w:eastAsia="uk-UA"/>
                <w14:ligatures w14:val="none"/>
              </w:rPr>
              <w:t>auditolesya</w:t>
            </w: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en-US" w:eastAsia="uk-UA"/>
                <w14:ligatures w14:val="none"/>
              </w:rPr>
              <w:t>kiev</w:t>
            </w:r>
            <w:r w:rsidRPr="00B40A7F">
              <w:rPr>
                <w:rFonts w:ascii="Times New Roman" w:eastAsia="Times New Roman" w:hAnsi="Times New Roman" w:cs="Times New Roman"/>
                <w:kern w:val="0"/>
                <w:sz w:val="20"/>
                <w:szCs w:val="20"/>
                <w:lang w:val="ru-RU" w:eastAsia="uk-UA"/>
                <w14:ligatures w14:val="none"/>
              </w:rPr>
              <w:t>.</w:t>
            </w:r>
            <w:r w:rsidRPr="00B40A7F">
              <w:rPr>
                <w:rFonts w:ascii="Times New Roman" w:eastAsia="Times New Roman" w:hAnsi="Times New Roman" w:cs="Times New Roman"/>
                <w:kern w:val="0"/>
                <w:sz w:val="20"/>
                <w:szCs w:val="20"/>
                <w:lang w:val="en-US" w:eastAsia="uk-UA"/>
                <w14:ligatures w14:val="none"/>
              </w:rPr>
              <w:t>com</w:t>
            </w:r>
            <w:r w:rsidRPr="00B40A7F">
              <w:rPr>
                <w:rFonts w:ascii="Times New Roman" w:eastAsia="Times New Roman" w:hAnsi="Times New Roman" w:cs="Times New Roman"/>
                <w:kern w:val="0"/>
                <w:sz w:val="20"/>
                <w:szCs w:val="20"/>
                <w:lang w:val="ru-RU" w:eastAsia="uk-UA"/>
                <w14:ligatures w14:val="none"/>
              </w:rPr>
              <w:t>/</w:t>
            </w:r>
          </w:p>
          <w:p w14:paraId="7B42DB99"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Номер реєстрації у Реєстрі аудиторів та суб'єктів аудиторської діяльності Розділ "Суб'єкти аудиторської діяльності" № 4423;</w:t>
            </w:r>
          </w:p>
          <w:p w14:paraId="4EEF80FB"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Номер реєстрації у Реєстрі аудиторів та суб'єктів аудиторської діяльності Розділ "Суб'єкти аудиторської діяльності, які мають право проводити обов'язковий аудит фінансової звітності" № 4423;</w:t>
            </w:r>
          </w:p>
          <w:p w14:paraId="5533F586"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Номер реєстрації у Реєстрі аудиторів та суб'єктів аудиторської діяльності Розділ "Суб'єкти аудиторської діяльності, які мають право проводити обов'язковий аудит фінансової звітності підприємств, що становлять суспільний інтерес" № 4423;</w:t>
            </w:r>
          </w:p>
          <w:p w14:paraId="455EF570"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Аудитори, що брали участь в аудиті:</w:t>
            </w:r>
          </w:p>
          <w:p w14:paraId="66FAA8C5"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Чередниченко Галина Василівна - Номер реєстрації у Реєстрі аудиторів та суб'єктів аудиторської діяльності Розділ "Аудитори" № 100276;</w:t>
            </w:r>
          </w:p>
          <w:p w14:paraId="39297AAA"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Костюк Алла Вікторівна - Номер реєстрації у Реєстрі аудиторів та суб'єктів аудиторської діяльності Розділ "Аудитори" № 101617.</w:t>
            </w:r>
          </w:p>
          <w:p w14:paraId="07539138" w14:textId="77777777" w:rsidR="00A90003" w:rsidRPr="00B40A7F"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p>
          <w:p w14:paraId="2BF6D36F"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Основні відомості про умови договору на виконання завдання з аудиту фінансової звітності</w:t>
            </w:r>
          </w:p>
          <w:p w14:paraId="371A04BE"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Дата та номер договору: Договір № 160/12/2022 від 21.12.2022 р.;</w:t>
            </w:r>
          </w:p>
          <w:p w14:paraId="7C34C86F"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Дата початку виконання завдання: 21.12.2022 р.;</w:t>
            </w:r>
          </w:p>
          <w:p w14:paraId="0FFA3B3F"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Дата закінчення виконання завдання: 28.04.2023 р.</w:t>
            </w:r>
          </w:p>
          <w:p w14:paraId="0DBF892D"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p>
          <w:p w14:paraId="07FE3A0D"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Ключовий партнер з аудиту</w:t>
            </w:r>
          </w:p>
          <w:p w14:paraId="3F05A8C3"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ТОВ АФ "Олеся"</w:t>
            </w:r>
          </w:p>
          <w:p w14:paraId="572828D7"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ab/>
            </w:r>
          </w:p>
          <w:p w14:paraId="3AB39E71"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(підпис)</w:t>
            </w:r>
            <w:r w:rsidRPr="00B40A7F">
              <w:rPr>
                <w:rFonts w:ascii="Times New Roman" w:eastAsia="Times New Roman" w:hAnsi="Times New Roman" w:cs="Times New Roman"/>
                <w:kern w:val="0"/>
                <w:sz w:val="20"/>
                <w:szCs w:val="20"/>
                <w:lang w:val="ru-RU" w:eastAsia="uk-UA"/>
                <w14:ligatures w14:val="none"/>
              </w:rPr>
              <w:tab/>
              <w:t>А.В. Костюк</w:t>
            </w:r>
          </w:p>
          <w:p w14:paraId="17D222D4"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ru-RU" w:eastAsia="uk-UA"/>
                <w14:ligatures w14:val="none"/>
              </w:rPr>
            </w:pPr>
            <w:r w:rsidRPr="00B40A7F">
              <w:rPr>
                <w:rFonts w:ascii="Times New Roman" w:eastAsia="Times New Roman" w:hAnsi="Times New Roman" w:cs="Times New Roman"/>
                <w:kern w:val="0"/>
                <w:sz w:val="20"/>
                <w:szCs w:val="20"/>
                <w:lang w:val="ru-RU" w:eastAsia="uk-UA"/>
                <w14:ligatures w14:val="none"/>
              </w:rPr>
              <w:t xml:space="preserve">Дата складання аудиторського висновку </w:t>
            </w:r>
          </w:p>
          <w:p w14:paraId="738EE752"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r w:rsidRPr="00B40A7F">
              <w:rPr>
                <w:rFonts w:ascii="Times New Roman" w:eastAsia="Times New Roman" w:hAnsi="Times New Roman" w:cs="Times New Roman"/>
                <w:kern w:val="0"/>
                <w:sz w:val="20"/>
                <w:szCs w:val="20"/>
                <w:lang w:val="en-US" w:eastAsia="uk-UA"/>
                <w14:ligatures w14:val="none"/>
              </w:rPr>
              <w:t>28.04.2023 р.                                                                                                                 м. Київ.</w:t>
            </w:r>
          </w:p>
          <w:p w14:paraId="4C4D197E" w14:textId="77777777" w:rsidR="00A90003" w:rsidRPr="00B40A7F" w:rsidRDefault="00A90003" w:rsidP="00A90003">
            <w:pPr>
              <w:spacing w:after="0" w:line="240" w:lineRule="auto"/>
              <w:rPr>
                <w:rFonts w:ascii="Times New Roman" w:eastAsia="Times New Roman" w:hAnsi="Times New Roman" w:cs="Times New Roman"/>
                <w:kern w:val="0"/>
                <w:sz w:val="20"/>
                <w:szCs w:val="20"/>
                <w:lang w:val="en-US" w:eastAsia="uk-UA"/>
                <w14:ligatures w14:val="none"/>
              </w:rPr>
            </w:pPr>
          </w:p>
        </w:tc>
      </w:tr>
    </w:tbl>
    <w:p w14:paraId="2722E06F" w14:textId="77777777" w:rsidR="00A90003" w:rsidRPr="00B40A7F" w:rsidRDefault="00A90003" w:rsidP="00A90003">
      <w:pPr>
        <w:spacing w:after="0" w:line="240" w:lineRule="auto"/>
        <w:rPr>
          <w:rFonts w:ascii="Times New Roman" w:eastAsia="Times New Roman" w:hAnsi="Times New Roman" w:cs="Times New Roman"/>
          <w:kern w:val="0"/>
          <w:sz w:val="20"/>
          <w:szCs w:val="20"/>
          <w:u w:val="single"/>
          <w:lang w:val="ru-RU" w:eastAsia="uk-UA"/>
          <w14:ligatures w14:val="none"/>
        </w:rPr>
      </w:pPr>
    </w:p>
    <w:p w14:paraId="2C3E4D51" w14:textId="77777777" w:rsidR="00A90003" w:rsidRDefault="00A90003">
      <w:pPr>
        <w:sectPr w:rsidR="00A90003" w:rsidSect="00A90003">
          <w:pgSz w:w="11906" w:h="16838"/>
          <w:pgMar w:top="363" w:right="567" w:bottom="363" w:left="1417" w:header="708" w:footer="708" w:gutter="0"/>
          <w:cols w:space="708"/>
          <w:docGrid w:linePitch="360"/>
        </w:sectPr>
      </w:pPr>
    </w:p>
    <w:p w14:paraId="6D28DC30" w14:textId="77777777" w:rsidR="00A90003" w:rsidRPr="00A90003" w:rsidRDefault="00A90003" w:rsidP="00A90003">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53940D61" w14:textId="77777777" w:rsidR="00A90003" w:rsidRPr="00A90003" w:rsidRDefault="00A90003" w:rsidP="00A90003">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val="uk-UA" w:eastAsia="uk-UA"/>
          <w14:ligatures w14:val="none"/>
        </w:rPr>
      </w:pPr>
      <w:r w:rsidRPr="00A90003">
        <w:rPr>
          <w:rFonts w:ascii="Times New Roman" w:eastAsia="Times New Roman" w:hAnsi="Times New Roman" w:cs="Times New Roman"/>
          <w:b/>
          <w:bCs/>
          <w:color w:val="000000"/>
          <w:kern w:val="0"/>
          <w:sz w:val="27"/>
          <w:szCs w:val="27"/>
          <w:lang w:val="uk-UA" w:eastAsia="uk-UA"/>
          <w14:ligatures w14:val="none"/>
        </w:rPr>
        <w:t xml:space="preserve">XVI. Твердження щодо </w:t>
      </w:r>
      <w:r w:rsidRPr="00A90003">
        <w:rPr>
          <w:rFonts w:ascii="Times New Roman" w:eastAsia="Times New Roman" w:hAnsi="Times New Roman" w:cs="Times New Roman"/>
          <w:b/>
          <w:bCs/>
          <w:color w:val="000000"/>
          <w:kern w:val="0"/>
          <w:sz w:val="27"/>
          <w:szCs w:val="27"/>
          <w:lang w:val="en-US" w:eastAsia="uk-UA"/>
          <w14:ligatures w14:val="none"/>
        </w:rPr>
        <w:t xml:space="preserve">річної </w:t>
      </w:r>
      <w:r w:rsidRPr="00A90003">
        <w:rPr>
          <w:rFonts w:ascii="Times New Roman" w:eastAsia="Times New Roman" w:hAnsi="Times New Roman" w:cs="Times New Roman"/>
          <w:b/>
          <w:bCs/>
          <w:color w:val="000000"/>
          <w:kern w:val="0"/>
          <w:sz w:val="27"/>
          <w:szCs w:val="27"/>
          <w:lang w:val="uk-UA" w:eastAsia="uk-UA"/>
          <w14:ligatures w14:val="none"/>
        </w:rPr>
        <w:t>інформації</w:t>
      </w:r>
    </w:p>
    <w:p w14:paraId="71D22A76"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Посадов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дпов</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дальн</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стю "М</w:t>
      </w:r>
      <w:r w:rsidRPr="00A90003">
        <w:rPr>
          <w:rFonts w:ascii="Times New Roman" w:eastAsia="Times New Roman" w:hAnsi="Times New Roman" w:cs="Times New Roman"/>
          <w:kern w:val="0"/>
          <w:sz w:val="20"/>
          <w:szCs w:val="20"/>
          <w:lang w:val="en-US" w:eastAsia="uk-UA"/>
          <w14:ligatures w14:val="none"/>
        </w:rPr>
        <w:t>i</w:t>
      </w:r>
      <w:r w:rsidRPr="00656EE0">
        <w:rPr>
          <w:rFonts w:ascii="Times New Roman" w:eastAsia="Times New Roman" w:hAnsi="Times New Roman" w:cs="Times New Roman"/>
          <w:kern w:val="0"/>
          <w:sz w:val="20"/>
          <w:szCs w:val="20"/>
          <w:lang w:val="ru-RU" w:eastAsia="uk-UA"/>
          <w14:ligatures w14:val="none"/>
        </w:rPr>
        <w:t>лоан" стверджують, що подана  фінансову звітність та відповідні примітки Товариства з обмеженою відповідальністю "Мілоан" , що складається зі звіту про фінансовий стан станом на 31 грудня 2022 року та звіту про прибуток чи збиток та інший сукупний дохід, звіту про зміни капіталу та звіту про рух грошових коштів за 12 місяців 2022 року, а також опису основних принципів облікової політики та інших пояснювальних приміток до фінансової звітності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w:t>
      </w:r>
    </w:p>
    <w:p w14:paraId="26B3E41C"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Керівництво несе відповідальність за те, щоб бухгалтерський облік, який ведеться в Товаристві, розкривав з достатньою точністю її фінансовий стан, фінансові результати та грошові потоки і забезпечував відповідність її фінансової звітності МСФЗ. </w:t>
      </w:r>
    </w:p>
    <w:p w14:paraId="5E42C7BC"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Керівництво також несе загальну відповідальність за вжиття заходів, обгрунтованих та необхідних для забезпечення збереження активів  та виявлення й попередження зловживань та інших порушень.</w:t>
      </w:r>
    </w:p>
    <w:p w14:paraId="42F54EAA" w14:textId="77777777" w:rsidR="00A90003" w:rsidRPr="00656EE0" w:rsidRDefault="00A90003" w:rsidP="00656EE0">
      <w:pPr>
        <w:spacing w:after="0" w:line="240" w:lineRule="auto"/>
        <w:jc w:val="both"/>
        <w:rPr>
          <w:rFonts w:ascii="Times New Roman" w:eastAsia="Times New Roman" w:hAnsi="Times New Roman" w:cs="Times New Roman"/>
          <w:kern w:val="0"/>
          <w:sz w:val="20"/>
          <w:szCs w:val="20"/>
          <w:lang w:val="ru-RU" w:eastAsia="uk-UA"/>
          <w14:ligatures w14:val="none"/>
        </w:rPr>
      </w:pPr>
      <w:r w:rsidRPr="00656EE0">
        <w:rPr>
          <w:rFonts w:ascii="Times New Roman" w:eastAsia="Times New Roman" w:hAnsi="Times New Roman" w:cs="Times New Roman"/>
          <w:kern w:val="0"/>
          <w:sz w:val="20"/>
          <w:szCs w:val="20"/>
          <w:lang w:val="ru-RU" w:eastAsia="uk-UA"/>
          <w14:ligatures w14:val="none"/>
        </w:rPr>
        <w:t>Керівництво вважає, що в процесі підготовки цієї фінансової звітності Товариство застосовувало належну облікову політику, її застосування було послідовним, підтверджувалося обґрунтованими та виваженими припущеннями та розрахунками з дотриманням  всіх відповідних МСФЗ.</w:t>
      </w:r>
    </w:p>
    <w:p w14:paraId="57D7A1A7" w14:textId="77777777" w:rsidR="00A90003" w:rsidRPr="00A90003" w:rsidRDefault="00A90003" w:rsidP="00656EE0">
      <w:pPr>
        <w:spacing w:after="0" w:line="240" w:lineRule="auto"/>
        <w:jc w:val="both"/>
        <w:rPr>
          <w:rFonts w:ascii="Times New Roman" w:eastAsia="Times New Roman" w:hAnsi="Times New Roman" w:cs="Times New Roman"/>
          <w:kern w:val="0"/>
          <w:sz w:val="20"/>
          <w:szCs w:val="20"/>
          <w:lang w:val="en-US" w:eastAsia="uk-UA"/>
          <w14:ligatures w14:val="none"/>
        </w:rPr>
      </w:pPr>
      <w:r w:rsidRPr="00656EE0">
        <w:rPr>
          <w:rFonts w:ascii="Times New Roman" w:eastAsia="Times New Roman" w:hAnsi="Times New Roman" w:cs="Times New Roman"/>
          <w:kern w:val="0"/>
          <w:sz w:val="20"/>
          <w:szCs w:val="20"/>
          <w:lang w:val="ru-RU" w:eastAsia="uk-UA"/>
          <w14:ligatures w14:val="none"/>
        </w:rPr>
        <w:t xml:space="preserve">Ця фінансова звітність затверджується керівництвом Товариства з обмеженою відповідальністю </w:t>
      </w:r>
      <w:r w:rsidRPr="00A90003">
        <w:rPr>
          <w:rFonts w:ascii="Times New Roman" w:eastAsia="Times New Roman" w:hAnsi="Times New Roman" w:cs="Times New Roman"/>
          <w:kern w:val="0"/>
          <w:sz w:val="20"/>
          <w:szCs w:val="20"/>
          <w:lang w:val="en-US" w:eastAsia="uk-UA"/>
          <w14:ligatures w14:val="none"/>
        </w:rPr>
        <w:t>"Мілоан".</w:t>
      </w:r>
    </w:p>
    <w:p w14:paraId="066171F7" w14:textId="77777777" w:rsidR="00A90003" w:rsidRPr="00A90003" w:rsidRDefault="00A90003" w:rsidP="00656EE0">
      <w:pPr>
        <w:spacing w:after="0" w:line="240" w:lineRule="auto"/>
        <w:jc w:val="both"/>
        <w:rPr>
          <w:rFonts w:ascii="Times New Roman" w:eastAsia="Times New Roman" w:hAnsi="Times New Roman" w:cs="Times New Roman"/>
          <w:kern w:val="0"/>
          <w:sz w:val="20"/>
          <w:szCs w:val="20"/>
          <w:lang w:val="en-US" w:eastAsia="uk-UA"/>
          <w14:ligatures w14:val="none"/>
        </w:rPr>
      </w:pPr>
    </w:p>
    <w:p w14:paraId="6DA914A8" w14:textId="77777777" w:rsidR="001A4FEA" w:rsidRDefault="001A4FEA"/>
    <w:sectPr w:rsidR="001A4FEA" w:rsidSect="00A90003">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NTTimes/Cyrillic">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EYInterstate-Light">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4691"/>
    <w:multiLevelType w:val="hybridMultilevel"/>
    <w:tmpl w:val="974CE09C"/>
    <w:lvl w:ilvl="0" w:tplc="8BCC9DF0">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A31528"/>
    <w:multiLevelType w:val="hybridMultilevel"/>
    <w:tmpl w:val="55983CDE"/>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FF4C37"/>
    <w:multiLevelType w:val="hybridMultilevel"/>
    <w:tmpl w:val="B922D192"/>
    <w:lvl w:ilvl="0" w:tplc="2362C01E">
      <w:start w:val="14"/>
      <w:numFmt w:val="bullet"/>
      <w:lvlText w:val="-"/>
      <w:lvlJc w:val="left"/>
      <w:pPr>
        <w:ind w:left="927" w:hanging="360"/>
      </w:pPr>
      <w:rPr>
        <w:rFonts w:ascii="Calibri" w:eastAsia="Calibr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F2D6E64"/>
    <w:multiLevelType w:val="hybridMultilevel"/>
    <w:tmpl w:val="E7DA5E22"/>
    <w:lvl w:ilvl="0" w:tplc="94667C6E">
      <w:start w:val="3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EA34CC"/>
    <w:multiLevelType w:val="hybridMultilevel"/>
    <w:tmpl w:val="E72E5274"/>
    <w:lvl w:ilvl="0" w:tplc="DCBE18FC">
      <w:start w:val="2"/>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147449"/>
    <w:multiLevelType w:val="hybridMultilevel"/>
    <w:tmpl w:val="949E0330"/>
    <w:lvl w:ilvl="0" w:tplc="22E6145C">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8D12327"/>
    <w:multiLevelType w:val="hybridMultilevel"/>
    <w:tmpl w:val="00F0710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303E6DEA"/>
    <w:multiLevelType w:val="multilevel"/>
    <w:tmpl w:val="5B1A89D6"/>
    <w:lvl w:ilvl="0">
      <w:start w:val="1"/>
      <w:numFmt w:val="decimal"/>
      <w:lvlText w:val="%1."/>
      <w:lvlJc w:val="left"/>
      <w:pPr>
        <w:ind w:left="927" w:hanging="360"/>
      </w:pPr>
      <w:rPr>
        <w:rFonts w:hint="default"/>
        <w:i/>
        <w:sz w:val="24"/>
        <w:szCs w:val="24"/>
      </w:rPr>
    </w:lvl>
    <w:lvl w:ilvl="1">
      <w:start w:val="3"/>
      <w:numFmt w:val="decimal"/>
      <w:isLgl/>
      <w:lvlText w:val="%1.%2"/>
      <w:lvlJc w:val="left"/>
      <w:pPr>
        <w:ind w:left="1146" w:hanging="36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742" w:hanging="1080"/>
      </w:pPr>
      <w:rPr>
        <w:rFonts w:hint="default"/>
      </w:rPr>
    </w:lvl>
    <w:lvl w:ilvl="6">
      <w:start w:val="1"/>
      <w:numFmt w:val="decimal"/>
      <w:isLgl/>
      <w:lvlText w:val="%1.%2.%3.%4.%5.%6.%7"/>
      <w:lvlJc w:val="left"/>
      <w:pPr>
        <w:ind w:left="3321" w:hanging="144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4119" w:hanging="1800"/>
      </w:pPr>
      <w:rPr>
        <w:rFonts w:hint="default"/>
      </w:rPr>
    </w:lvl>
  </w:abstractNum>
  <w:abstractNum w:abstractNumId="10" w15:restartNumberingAfterBreak="0">
    <w:nsid w:val="37F915B9"/>
    <w:multiLevelType w:val="hybridMultilevel"/>
    <w:tmpl w:val="5836ABB8"/>
    <w:lvl w:ilvl="0" w:tplc="E5DA5AF8">
      <w:start w:val="8"/>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A7732FF"/>
    <w:multiLevelType w:val="hybridMultilevel"/>
    <w:tmpl w:val="93BC23B6"/>
    <w:lvl w:ilvl="0" w:tplc="6230222C">
      <w:start w:val="1"/>
      <w:numFmt w:val="bullet"/>
      <w:lvlText w:val=""/>
      <w:lvlJc w:val="left"/>
      <w:pPr>
        <w:ind w:left="360" w:hanging="360"/>
      </w:pPr>
      <w:rPr>
        <w:rFonts w:ascii="Wingdings" w:hAnsi="Wingdings" w:hint="default"/>
        <w:lang w:val="ru-RU"/>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F14310E"/>
    <w:multiLevelType w:val="multilevel"/>
    <w:tmpl w:val="67D82776"/>
    <w:lvl w:ilvl="0">
      <w:start w:val="5"/>
      <w:numFmt w:val="decimal"/>
      <w:lvlText w:val="%1."/>
      <w:lvlJc w:val="left"/>
      <w:pPr>
        <w:ind w:left="360" w:hanging="360"/>
      </w:pPr>
      <w:rPr>
        <w:rFonts w:hint="default"/>
      </w:rPr>
    </w:lvl>
    <w:lvl w:ilvl="1">
      <w:start w:val="3"/>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3" w15:restartNumberingAfterBreak="0">
    <w:nsid w:val="418547B2"/>
    <w:multiLevelType w:val="multilevel"/>
    <w:tmpl w:val="6CF0A79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C27388"/>
    <w:multiLevelType w:val="hybridMultilevel"/>
    <w:tmpl w:val="B5E6CA74"/>
    <w:lvl w:ilvl="0" w:tplc="540831E6">
      <w:start w:val="1"/>
      <w:numFmt w:val="decimal"/>
      <w:lvlText w:val="%1."/>
      <w:lvlJc w:val="left"/>
      <w:pPr>
        <w:ind w:left="1635" w:hanging="360"/>
      </w:pPr>
      <w:rPr>
        <w:rFonts w:ascii="Times New Roman" w:hAnsi="Times New Roman" w:cs="Times New Roman" w:hint="default"/>
        <w:i/>
        <w:sz w:val="24"/>
        <w:szCs w:val="24"/>
      </w:rPr>
    </w:lvl>
    <w:lvl w:ilvl="1" w:tplc="04220019" w:tentative="1">
      <w:start w:val="1"/>
      <w:numFmt w:val="lowerLetter"/>
      <w:lvlText w:val="%2."/>
      <w:lvlJc w:val="left"/>
      <w:pPr>
        <w:ind w:left="2355" w:hanging="360"/>
      </w:pPr>
    </w:lvl>
    <w:lvl w:ilvl="2" w:tplc="0422001B" w:tentative="1">
      <w:start w:val="1"/>
      <w:numFmt w:val="lowerRoman"/>
      <w:lvlText w:val="%3."/>
      <w:lvlJc w:val="right"/>
      <w:pPr>
        <w:ind w:left="3075" w:hanging="180"/>
      </w:pPr>
    </w:lvl>
    <w:lvl w:ilvl="3" w:tplc="0422000F" w:tentative="1">
      <w:start w:val="1"/>
      <w:numFmt w:val="decimal"/>
      <w:lvlText w:val="%4."/>
      <w:lvlJc w:val="left"/>
      <w:pPr>
        <w:ind w:left="3795" w:hanging="360"/>
      </w:pPr>
    </w:lvl>
    <w:lvl w:ilvl="4" w:tplc="04220019" w:tentative="1">
      <w:start w:val="1"/>
      <w:numFmt w:val="lowerLetter"/>
      <w:lvlText w:val="%5."/>
      <w:lvlJc w:val="left"/>
      <w:pPr>
        <w:ind w:left="4515" w:hanging="360"/>
      </w:pPr>
    </w:lvl>
    <w:lvl w:ilvl="5" w:tplc="0422001B" w:tentative="1">
      <w:start w:val="1"/>
      <w:numFmt w:val="lowerRoman"/>
      <w:lvlText w:val="%6."/>
      <w:lvlJc w:val="right"/>
      <w:pPr>
        <w:ind w:left="5235" w:hanging="180"/>
      </w:pPr>
    </w:lvl>
    <w:lvl w:ilvl="6" w:tplc="0422000F" w:tentative="1">
      <w:start w:val="1"/>
      <w:numFmt w:val="decimal"/>
      <w:lvlText w:val="%7."/>
      <w:lvlJc w:val="left"/>
      <w:pPr>
        <w:ind w:left="5955" w:hanging="360"/>
      </w:pPr>
    </w:lvl>
    <w:lvl w:ilvl="7" w:tplc="04220019" w:tentative="1">
      <w:start w:val="1"/>
      <w:numFmt w:val="lowerLetter"/>
      <w:lvlText w:val="%8."/>
      <w:lvlJc w:val="left"/>
      <w:pPr>
        <w:ind w:left="6675" w:hanging="360"/>
      </w:pPr>
    </w:lvl>
    <w:lvl w:ilvl="8" w:tplc="0422001B" w:tentative="1">
      <w:start w:val="1"/>
      <w:numFmt w:val="lowerRoman"/>
      <w:lvlText w:val="%9."/>
      <w:lvlJc w:val="right"/>
      <w:pPr>
        <w:ind w:left="7395" w:hanging="180"/>
      </w:pPr>
    </w:lvl>
  </w:abstractNum>
  <w:abstractNum w:abstractNumId="15" w15:restartNumberingAfterBreak="0">
    <w:nsid w:val="48BA3B58"/>
    <w:multiLevelType w:val="hybridMultilevel"/>
    <w:tmpl w:val="E03C1F76"/>
    <w:lvl w:ilvl="0" w:tplc="9C4CBCC2">
      <w:start w:val="1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D481A"/>
    <w:multiLevelType w:val="hybridMultilevel"/>
    <w:tmpl w:val="C3540B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4B1E13E0"/>
    <w:multiLevelType w:val="hybridMultilevel"/>
    <w:tmpl w:val="36C81E54"/>
    <w:lvl w:ilvl="0" w:tplc="E6DC4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C70363B"/>
    <w:multiLevelType w:val="hybridMultilevel"/>
    <w:tmpl w:val="AA5883CC"/>
    <w:lvl w:ilvl="0" w:tplc="81F2A774">
      <w:start w:val="27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7A1A03"/>
    <w:multiLevelType w:val="hybridMultilevel"/>
    <w:tmpl w:val="0CB868F0"/>
    <w:lvl w:ilvl="0" w:tplc="AC9A11A4">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614EE2"/>
    <w:multiLevelType w:val="hybridMultilevel"/>
    <w:tmpl w:val="18BA1190"/>
    <w:lvl w:ilvl="0" w:tplc="0422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21A4124"/>
    <w:multiLevelType w:val="hybridMultilevel"/>
    <w:tmpl w:val="FEC69654"/>
    <w:lvl w:ilvl="0" w:tplc="354AA5E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632140CF"/>
    <w:multiLevelType w:val="hybridMultilevel"/>
    <w:tmpl w:val="9FEA7F5C"/>
    <w:lvl w:ilvl="0" w:tplc="7264CA2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7622BF"/>
    <w:multiLevelType w:val="hybridMultilevel"/>
    <w:tmpl w:val="1C1A9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1E1954"/>
    <w:multiLevelType w:val="hybridMultilevel"/>
    <w:tmpl w:val="2C6A2C8A"/>
    <w:lvl w:ilvl="0" w:tplc="E9E6C376">
      <w:start w:val="1"/>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5" w15:restartNumberingAfterBreak="0">
    <w:nsid w:val="6F6261C0"/>
    <w:multiLevelType w:val="multilevel"/>
    <w:tmpl w:val="A426D112"/>
    <w:lvl w:ilvl="0">
      <w:start w:val="5"/>
      <w:numFmt w:val="decimal"/>
      <w:lvlText w:val="%1."/>
      <w:lvlJc w:val="left"/>
      <w:pPr>
        <w:ind w:left="360" w:hanging="360"/>
      </w:pPr>
      <w:rPr>
        <w:rFonts w:hint="default"/>
      </w:rPr>
    </w:lvl>
    <w:lvl w:ilvl="1">
      <w:start w:val="6"/>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6" w15:restartNumberingAfterBreak="0">
    <w:nsid w:val="7E223BE8"/>
    <w:multiLevelType w:val="multilevel"/>
    <w:tmpl w:val="C1A2139E"/>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7FA351B9"/>
    <w:multiLevelType w:val="hybridMultilevel"/>
    <w:tmpl w:val="E95C346A"/>
    <w:lvl w:ilvl="0" w:tplc="04190005">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347679950">
    <w:abstractNumId w:val="1"/>
  </w:num>
  <w:num w:numId="2" w16cid:durableId="565530871">
    <w:abstractNumId w:val="2"/>
  </w:num>
  <w:num w:numId="3" w16cid:durableId="1196963702">
    <w:abstractNumId w:val="7"/>
  </w:num>
  <w:num w:numId="4" w16cid:durableId="1912157565">
    <w:abstractNumId w:val="15"/>
  </w:num>
  <w:num w:numId="5" w16cid:durableId="1110664893">
    <w:abstractNumId w:val="17"/>
  </w:num>
  <w:num w:numId="6" w16cid:durableId="549848869">
    <w:abstractNumId w:val="23"/>
  </w:num>
  <w:num w:numId="7" w16cid:durableId="941113183">
    <w:abstractNumId w:val="24"/>
  </w:num>
  <w:num w:numId="8" w16cid:durableId="1857114283">
    <w:abstractNumId w:val="21"/>
  </w:num>
  <w:num w:numId="9" w16cid:durableId="2147039244">
    <w:abstractNumId w:val="27"/>
  </w:num>
  <w:num w:numId="10" w16cid:durableId="1685008777">
    <w:abstractNumId w:val="4"/>
  </w:num>
  <w:num w:numId="11" w16cid:durableId="489373446">
    <w:abstractNumId w:val="8"/>
  </w:num>
  <w:num w:numId="12" w16cid:durableId="449671549">
    <w:abstractNumId w:val="16"/>
  </w:num>
  <w:num w:numId="13" w16cid:durableId="151995562">
    <w:abstractNumId w:val="20"/>
  </w:num>
  <w:num w:numId="14" w16cid:durableId="30424485">
    <w:abstractNumId w:val="11"/>
  </w:num>
  <w:num w:numId="15" w16cid:durableId="846018126">
    <w:abstractNumId w:val="14"/>
  </w:num>
  <w:num w:numId="16" w16cid:durableId="2120908006">
    <w:abstractNumId w:val="9"/>
  </w:num>
  <w:num w:numId="17" w16cid:durableId="1157183374">
    <w:abstractNumId w:val="12"/>
  </w:num>
  <w:num w:numId="18" w16cid:durableId="263457932">
    <w:abstractNumId w:val="3"/>
  </w:num>
  <w:num w:numId="19" w16cid:durableId="359596151">
    <w:abstractNumId w:val="26"/>
  </w:num>
  <w:num w:numId="20" w16cid:durableId="2046296993">
    <w:abstractNumId w:val="25"/>
  </w:num>
  <w:num w:numId="21" w16cid:durableId="2004627709">
    <w:abstractNumId w:val="10"/>
  </w:num>
  <w:num w:numId="22" w16cid:durableId="139614878">
    <w:abstractNumId w:val="18"/>
  </w:num>
  <w:num w:numId="23" w16cid:durableId="524756998">
    <w:abstractNumId w:val="19"/>
  </w:num>
  <w:num w:numId="24" w16cid:durableId="773474249">
    <w:abstractNumId w:val="22"/>
  </w:num>
  <w:num w:numId="25" w16cid:durableId="513149025">
    <w:abstractNumId w:val="13"/>
  </w:num>
  <w:num w:numId="26" w16cid:durableId="260187388">
    <w:abstractNumId w:val="5"/>
  </w:num>
  <w:num w:numId="27" w16cid:durableId="512691388">
    <w:abstractNumId w:val="6"/>
  </w:num>
  <w:num w:numId="28" w16cid:durableId="1026633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003"/>
    <w:rsid w:val="001A4FEA"/>
    <w:rsid w:val="00360B94"/>
    <w:rsid w:val="00656EE0"/>
    <w:rsid w:val="00A90003"/>
    <w:rsid w:val="00AA611E"/>
    <w:rsid w:val="00B40A7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4A8B"/>
  <w15:chartTrackingRefBased/>
  <w15:docId w15:val="{FA8EABC1-59FA-4ED0-B681-3B86E33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2"/>
    <w:link w:val="10"/>
    <w:qFormat/>
    <w:rsid w:val="00656EE0"/>
    <w:pPr>
      <w:tabs>
        <w:tab w:val="num" w:pos="0"/>
        <w:tab w:val="num" w:pos="360"/>
      </w:tabs>
      <w:spacing w:before="240" w:after="80" w:line="240" w:lineRule="auto"/>
      <w:ind w:left="360" w:hanging="360"/>
      <w:outlineLvl w:val="0"/>
    </w:pPr>
    <w:rPr>
      <w:rFonts w:ascii="Arial" w:eastAsia="Times New Roman" w:hAnsi="Arial" w:cs="Times New Roman"/>
      <w:b/>
      <w:smallCaps/>
      <w:kern w:val="28"/>
      <w:sz w:val="26"/>
      <w:szCs w:val="20"/>
      <w:lang w:val="x-none" w:eastAsia="ru-RU"/>
      <w14:ligatures w14:val="none"/>
    </w:rPr>
  </w:style>
  <w:style w:type="paragraph" w:styleId="2">
    <w:name w:val="heading 2"/>
    <w:basedOn w:val="a"/>
    <w:next w:val="a"/>
    <w:link w:val="20"/>
    <w:uiPriority w:val="9"/>
    <w:unhideWhenUsed/>
    <w:qFormat/>
    <w:rsid w:val="00656EE0"/>
    <w:pPr>
      <w:keepNext/>
      <w:keepLines/>
      <w:spacing w:before="40" w:after="0"/>
      <w:outlineLvl w:val="1"/>
    </w:pPr>
    <w:rPr>
      <w:rFonts w:ascii="Calibri Light" w:eastAsia="Times New Roman" w:hAnsi="Calibri Light" w:cs="Times New Roman"/>
      <w:color w:val="2F5496"/>
      <w:kern w:val="0"/>
      <w:sz w:val="26"/>
      <w:szCs w:val="26"/>
      <w:lang w:val="x-none" w:eastAsia="x-none"/>
      <w14:ligatures w14:val="none"/>
    </w:rPr>
  </w:style>
  <w:style w:type="paragraph" w:styleId="3">
    <w:name w:val="heading 3"/>
    <w:basedOn w:val="a"/>
    <w:link w:val="30"/>
    <w:qFormat/>
    <w:rsid w:val="00A90003"/>
    <w:pPr>
      <w:spacing w:before="100" w:beforeAutospacing="1" w:after="100" w:afterAutospacing="1" w:line="240" w:lineRule="auto"/>
      <w:outlineLvl w:val="2"/>
    </w:pPr>
    <w:rPr>
      <w:rFonts w:ascii="Times New Roman" w:eastAsia="Times New Roman" w:hAnsi="Times New Roman" w:cs="Times New Roman"/>
      <w:b/>
      <w:bCs/>
      <w:kern w:val="0"/>
      <w:sz w:val="27"/>
      <w:szCs w:val="27"/>
      <w:lang w:val="uk-UA"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003"/>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90003"/>
    <w:rPr>
      <w:rFonts w:ascii="Times New Roman" w:eastAsia="Times New Roman" w:hAnsi="Times New Roman" w:cs="Times New Roman"/>
      <w:b/>
      <w:bCs/>
      <w:kern w:val="0"/>
      <w:sz w:val="27"/>
      <w:szCs w:val="27"/>
      <w:lang w:val="uk-UA" w:eastAsia="uk-UA"/>
      <w14:ligatures w14:val="none"/>
    </w:rPr>
  </w:style>
  <w:style w:type="numbering" w:customStyle="1" w:styleId="11">
    <w:name w:val="Нет списка1"/>
    <w:next w:val="a2"/>
    <w:uiPriority w:val="99"/>
    <w:semiHidden/>
    <w:unhideWhenUsed/>
    <w:rsid w:val="00A90003"/>
  </w:style>
  <w:style w:type="character" w:customStyle="1" w:styleId="10">
    <w:name w:val="Заголовок 1 Знак"/>
    <w:basedOn w:val="a0"/>
    <w:link w:val="1"/>
    <w:rsid w:val="00656EE0"/>
    <w:rPr>
      <w:rFonts w:ascii="Arial" w:eastAsia="Times New Roman" w:hAnsi="Arial" w:cs="Times New Roman"/>
      <w:b/>
      <w:smallCaps/>
      <w:kern w:val="28"/>
      <w:sz w:val="26"/>
      <w:szCs w:val="20"/>
      <w:lang w:val="x-none" w:eastAsia="ru-RU"/>
      <w14:ligatures w14:val="none"/>
    </w:rPr>
  </w:style>
  <w:style w:type="character" w:customStyle="1" w:styleId="20">
    <w:name w:val="Заголовок 2 Знак"/>
    <w:basedOn w:val="a0"/>
    <w:link w:val="2"/>
    <w:uiPriority w:val="9"/>
    <w:rsid w:val="00656EE0"/>
    <w:rPr>
      <w:rFonts w:ascii="Calibri Light" w:eastAsia="Times New Roman" w:hAnsi="Calibri Light" w:cs="Times New Roman"/>
      <w:color w:val="2F5496"/>
      <w:kern w:val="0"/>
      <w:sz w:val="26"/>
      <w:szCs w:val="26"/>
      <w:lang w:val="x-none" w:eastAsia="x-none"/>
      <w14:ligatures w14:val="none"/>
    </w:rPr>
  </w:style>
  <w:style w:type="paragraph" w:styleId="a4">
    <w:name w:val="header"/>
    <w:basedOn w:val="a"/>
    <w:link w:val="a5"/>
    <w:uiPriority w:val="99"/>
    <w:unhideWhenUsed/>
    <w:rsid w:val="00656EE0"/>
    <w:pPr>
      <w:tabs>
        <w:tab w:val="center" w:pos="4677"/>
        <w:tab w:val="right" w:pos="9355"/>
      </w:tabs>
      <w:spacing w:after="0" w:line="240" w:lineRule="auto"/>
    </w:pPr>
    <w:rPr>
      <w:rFonts w:ascii="Calibri" w:eastAsia="Calibri" w:hAnsi="Calibri" w:cs="Times New Roman"/>
      <w:kern w:val="0"/>
      <w:lang w:val="uk-UA"/>
      <w14:ligatures w14:val="none"/>
    </w:rPr>
  </w:style>
  <w:style w:type="character" w:customStyle="1" w:styleId="a5">
    <w:name w:val="Верхний колонтитул Знак"/>
    <w:basedOn w:val="a0"/>
    <w:link w:val="a4"/>
    <w:uiPriority w:val="99"/>
    <w:rsid w:val="00656EE0"/>
    <w:rPr>
      <w:rFonts w:ascii="Calibri" w:eastAsia="Calibri" w:hAnsi="Calibri" w:cs="Times New Roman"/>
      <w:kern w:val="0"/>
      <w:lang w:val="uk-UA"/>
      <w14:ligatures w14:val="none"/>
    </w:rPr>
  </w:style>
  <w:style w:type="paragraph" w:styleId="a6">
    <w:name w:val="footer"/>
    <w:basedOn w:val="a"/>
    <w:link w:val="a7"/>
    <w:uiPriority w:val="99"/>
    <w:unhideWhenUsed/>
    <w:rsid w:val="00656EE0"/>
    <w:pPr>
      <w:tabs>
        <w:tab w:val="center" w:pos="4677"/>
        <w:tab w:val="right" w:pos="9355"/>
      </w:tabs>
      <w:spacing w:after="0" w:line="240" w:lineRule="auto"/>
    </w:pPr>
    <w:rPr>
      <w:rFonts w:ascii="Calibri" w:eastAsia="Calibri" w:hAnsi="Calibri" w:cs="Times New Roman"/>
      <w:kern w:val="0"/>
      <w:lang w:val="uk-UA"/>
      <w14:ligatures w14:val="none"/>
    </w:rPr>
  </w:style>
  <w:style w:type="character" w:customStyle="1" w:styleId="a7">
    <w:name w:val="Нижний колонтитул Знак"/>
    <w:basedOn w:val="a0"/>
    <w:link w:val="a6"/>
    <w:uiPriority w:val="99"/>
    <w:rsid w:val="00656EE0"/>
    <w:rPr>
      <w:rFonts w:ascii="Calibri" w:eastAsia="Calibri" w:hAnsi="Calibri" w:cs="Times New Roman"/>
      <w:kern w:val="0"/>
      <w:lang w:val="uk-UA"/>
      <w14:ligatures w14:val="none"/>
    </w:rPr>
  </w:style>
  <w:style w:type="paragraph" w:styleId="a8">
    <w:name w:val="List Paragraph"/>
    <w:basedOn w:val="a"/>
    <w:link w:val="a9"/>
    <w:uiPriority w:val="34"/>
    <w:qFormat/>
    <w:rsid w:val="00656EE0"/>
    <w:pPr>
      <w:ind w:left="720"/>
      <w:contextualSpacing/>
    </w:pPr>
    <w:rPr>
      <w:rFonts w:ascii="Calibri" w:eastAsia="Calibri" w:hAnsi="Calibri" w:cs="Times New Roman"/>
      <w:kern w:val="0"/>
      <w:lang w:val="uk-UA"/>
      <w14:ligatures w14:val="none"/>
    </w:rPr>
  </w:style>
  <w:style w:type="character" w:styleId="aa">
    <w:name w:val="Hyperlink"/>
    <w:uiPriority w:val="99"/>
    <w:unhideWhenUsed/>
    <w:rsid w:val="00656EE0"/>
    <w:rPr>
      <w:color w:val="0000FF"/>
      <w:u w:val="single"/>
    </w:rPr>
  </w:style>
  <w:style w:type="paragraph" w:styleId="ab">
    <w:name w:val="Normal (Web)"/>
    <w:aliases w:val="Обычный (веб),Обычный (Web)1,Обычный (Web)"/>
    <w:basedOn w:val="a"/>
    <w:link w:val="ac"/>
    <w:unhideWhenUsed/>
    <w:rsid w:val="00656EE0"/>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656EE0"/>
  </w:style>
  <w:style w:type="character" w:customStyle="1" w:styleId="name">
    <w:name w:val="name"/>
    <w:basedOn w:val="a0"/>
    <w:rsid w:val="00656EE0"/>
  </w:style>
  <w:style w:type="paragraph" w:styleId="ad">
    <w:name w:val="Revision"/>
    <w:hidden/>
    <w:uiPriority w:val="99"/>
    <w:semiHidden/>
    <w:rsid w:val="00656EE0"/>
    <w:pPr>
      <w:spacing w:after="0" w:line="240" w:lineRule="auto"/>
    </w:pPr>
    <w:rPr>
      <w:rFonts w:ascii="Calibri" w:eastAsia="Calibri" w:hAnsi="Calibri" w:cs="Times New Roman"/>
      <w:kern w:val="0"/>
      <w:lang w:val="uk-UA"/>
      <w14:ligatures w14:val="none"/>
    </w:rPr>
  </w:style>
  <w:style w:type="paragraph" w:styleId="ae">
    <w:name w:val="Body Text"/>
    <w:aliases w:val="bt,DEB Body Text,B2,BT,BodyText,b"/>
    <w:basedOn w:val="a"/>
    <w:link w:val="af"/>
    <w:uiPriority w:val="99"/>
    <w:qFormat/>
    <w:rsid w:val="00656EE0"/>
    <w:pPr>
      <w:spacing w:after="0" w:line="240" w:lineRule="auto"/>
      <w:jc w:val="both"/>
    </w:pPr>
    <w:rPr>
      <w:rFonts w:ascii="Times New Roman" w:eastAsia="Times New Roman" w:hAnsi="Times New Roman" w:cs="Times New Roman"/>
      <w:kern w:val="0"/>
      <w:sz w:val="24"/>
      <w:szCs w:val="20"/>
      <w:lang w:val="x-none" w:eastAsia="ru-RU"/>
      <w14:ligatures w14:val="none"/>
    </w:rPr>
  </w:style>
  <w:style w:type="character" w:customStyle="1" w:styleId="af">
    <w:name w:val="Основной текст Знак"/>
    <w:aliases w:val="bt Знак,DEB Body Text Знак,B2 Знак,BT Знак,BodyText Знак,b Знак"/>
    <w:basedOn w:val="a0"/>
    <w:link w:val="ae"/>
    <w:uiPriority w:val="99"/>
    <w:rsid w:val="00656EE0"/>
    <w:rPr>
      <w:rFonts w:ascii="Times New Roman" w:eastAsia="Times New Roman" w:hAnsi="Times New Roman" w:cs="Times New Roman"/>
      <w:kern w:val="0"/>
      <w:sz w:val="24"/>
      <w:szCs w:val="20"/>
      <w:lang w:val="x-none" w:eastAsia="ru-RU"/>
      <w14:ligatures w14:val="none"/>
    </w:rPr>
  </w:style>
  <w:style w:type="character" w:customStyle="1" w:styleId="af0">
    <w:name w:val="Текст примечания Знак"/>
    <w:link w:val="af1"/>
    <w:uiPriority w:val="99"/>
    <w:locked/>
    <w:rsid w:val="00656EE0"/>
    <w:rPr>
      <w:rFonts w:ascii="Times New Roman" w:hAnsi="Times New Roman" w:cs="Times New Roman"/>
      <w:sz w:val="20"/>
      <w:szCs w:val="20"/>
      <w:lang w:eastAsia="ru-RU"/>
    </w:rPr>
  </w:style>
  <w:style w:type="paragraph" w:styleId="af1">
    <w:name w:val="annotation text"/>
    <w:basedOn w:val="a"/>
    <w:link w:val="af0"/>
    <w:uiPriority w:val="99"/>
    <w:rsid w:val="00656EE0"/>
    <w:pPr>
      <w:spacing w:after="0" w:line="240" w:lineRule="auto"/>
    </w:pPr>
    <w:rPr>
      <w:rFonts w:ascii="Times New Roman" w:hAnsi="Times New Roman" w:cs="Times New Roman"/>
      <w:sz w:val="20"/>
      <w:szCs w:val="20"/>
      <w:lang w:eastAsia="ru-RU"/>
    </w:rPr>
  </w:style>
  <w:style w:type="character" w:customStyle="1" w:styleId="12">
    <w:name w:val="Текст примечания Знак1"/>
    <w:basedOn w:val="a0"/>
    <w:uiPriority w:val="99"/>
    <w:semiHidden/>
    <w:rsid w:val="00656EE0"/>
    <w:rPr>
      <w:sz w:val="20"/>
      <w:szCs w:val="20"/>
    </w:rPr>
  </w:style>
  <w:style w:type="character" w:styleId="af2">
    <w:name w:val="annotation reference"/>
    <w:uiPriority w:val="99"/>
    <w:rsid w:val="00656EE0"/>
    <w:rPr>
      <w:rFonts w:cs="Times New Roman"/>
      <w:sz w:val="16"/>
      <w:szCs w:val="16"/>
    </w:rPr>
  </w:style>
  <w:style w:type="paragraph" w:styleId="af3">
    <w:name w:val="annotation subject"/>
    <w:basedOn w:val="af1"/>
    <w:next w:val="af1"/>
    <w:link w:val="af4"/>
    <w:uiPriority w:val="99"/>
    <w:semiHidden/>
    <w:unhideWhenUsed/>
    <w:rsid w:val="00656EE0"/>
    <w:pPr>
      <w:spacing w:after="160"/>
    </w:pPr>
    <w:rPr>
      <w:b/>
      <w:bCs/>
    </w:rPr>
  </w:style>
  <w:style w:type="character" w:customStyle="1" w:styleId="af4">
    <w:name w:val="Тема примечания Знак"/>
    <w:basedOn w:val="12"/>
    <w:link w:val="af3"/>
    <w:uiPriority w:val="99"/>
    <w:semiHidden/>
    <w:rsid w:val="00656EE0"/>
    <w:rPr>
      <w:rFonts w:ascii="Times New Roman" w:hAnsi="Times New Roman" w:cs="Times New Roman"/>
      <w:b/>
      <w:bCs/>
      <w:sz w:val="20"/>
      <w:szCs w:val="20"/>
      <w:lang w:eastAsia="ru-RU"/>
    </w:rPr>
  </w:style>
  <w:style w:type="paragraph" w:styleId="af5">
    <w:name w:val="No Spacing"/>
    <w:link w:val="af6"/>
    <w:uiPriority w:val="1"/>
    <w:qFormat/>
    <w:rsid w:val="00656EE0"/>
    <w:pPr>
      <w:spacing w:after="0" w:line="240" w:lineRule="auto"/>
    </w:pPr>
    <w:rPr>
      <w:rFonts w:ascii="Calibri" w:eastAsia="Times New Roman" w:hAnsi="Calibri" w:cs="Times New Roman"/>
      <w:kern w:val="0"/>
      <w:sz w:val="20"/>
      <w:szCs w:val="20"/>
      <w:lang w:val="en-US" w:eastAsia="ru-RU"/>
      <w14:ligatures w14:val="none"/>
    </w:rPr>
  </w:style>
  <w:style w:type="character" w:customStyle="1" w:styleId="af6">
    <w:name w:val="Без интервала Знак"/>
    <w:link w:val="af5"/>
    <w:uiPriority w:val="1"/>
    <w:rsid w:val="00656EE0"/>
    <w:rPr>
      <w:rFonts w:ascii="Calibri" w:eastAsia="Times New Roman" w:hAnsi="Calibri" w:cs="Times New Roman"/>
      <w:kern w:val="0"/>
      <w:sz w:val="20"/>
      <w:szCs w:val="20"/>
      <w:lang w:val="en-US" w:eastAsia="ru-RU"/>
      <w14:ligatures w14:val="none"/>
    </w:rPr>
  </w:style>
  <w:style w:type="paragraph" w:customStyle="1" w:styleId="ContentsPageHeading">
    <w:name w:val="Contents Page Heading"/>
    <w:basedOn w:val="ae"/>
    <w:next w:val="a"/>
    <w:rsid w:val="00656EE0"/>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656EE0"/>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656EE0"/>
    <w:pPr>
      <w:spacing w:before="360"/>
    </w:pPr>
    <w:rPr>
      <w:b w:val="0"/>
    </w:rPr>
  </w:style>
  <w:style w:type="character" w:customStyle="1" w:styleId="markedcontent">
    <w:name w:val="markedcontent"/>
    <w:basedOn w:val="a0"/>
    <w:rsid w:val="00656EE0"/>
  </w:style>
  <w:style w:type="character" w:customStyle="1" w:styleId="a9">
    <w:name w:val="Абзац списка Знак"/>
    <w:basedOn w:val="a0"/>
    <w:link w:val="a8"/>
    <w:uiPriority w:val="34"/>
    <w:rsid w:val="00656EE0"/>
    <w:rPr>
      <w:rFonts w:ascii="Calibri" w:eastAsia="Calibri" w:hAnsi="Calibri" w:cs="Times New Roman"/>
      <w:kern w:val="0"/>
      <w:lang w:val="uk-UA"/>
      <w14:ligatures w14:val="none"/>
    </w:rPr>
  </w:style>
  <w:style w:type="character" w:styleId="af7">
    <w:name w:val="Strong"/>
    <w:uiPriority w:val="22"/>
    <w:qFormat/>
    <w:rsid w:val="00656EE0"/>
    <w:rPr>
      <w:b/>
      <w:bCs/>
    </w:rPr>
  </w:style>
  <w:style w:type="paragraph" w:styleId="af8">
    <w:name w:val="Balloon Text"/>
    <w:basedOn w:val="a"/>
    <w:link w:val="af9"/>
    <w:uiPriority w:val="99"/>
    <w:semiHidden/>
    <w:unhideWhenUsed/>
    <w:rsid w:val="00656EE0"/>
    <w:pPr>
      <w:spacing w:after="0" w:line="240" w:lineRule="auto"/>
    </w:pPr>
    <w:rPr>
      <w:rFonts w:ascii="Tahoma" w:eastAsia="Calibri" w:hAnsi="Tahoma" w:cs="Times New Roman"/>
      <w:kern w:val="0"/>
      <w:sz w:val="16"/>
      <w:szCs w:val="16"/>
      <w:lang w:val="x-none" w:eastAsia="x-none"/>
      <w14:ligatures w14:val="none"/>
    </w:rPr>
  </w:style>
  <w:style w:type="character" w:customStyle="1" w:styleId="af9">
    <w:name w:val="Текст выноски Знак"/>
    <w:basedOn w:val="a0"/>
    <w:link w:val="af8"/>
    <w:uiPriority w:val="99"/>
    <w:semiHidden/>
    <w:rsid w:val="00656EE0"/>
    <w:rPr>
      <w:rFonts w:ascii="Tahoma" w:eastAsia="Calibri" w:hAnsi="Tahoma" w:cs="Times New Roman"/>
      <w:kern w:val="0"/>
      <w:sz w:val="16"/>
      <w:szCs w:val="16"/>
      <w:lang w:val="x-none" w:eastAsia="x-none"/>
      <w14:ligatures w14:val="none"/>
    </w:rPr>
  </w:style>
  <w:style w:type="paragraph" w:styleId="afa">
    <w:name w:val="Plain Text"/>
    <w:basedOn w:val="a"/>
    <w:link w:val="afb"/>
    <w:uiPriority w:val="99"/>
    <w:unhideWhenUsed/>
    <w:rsid w:val="00656EE0"/>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b">
    <w:name w:val="Текст Знак"/>
    <w:basedOn w:val="a0"/>
    <w:link w:val="afa"/>
    <w:uiPriority w:val="99"/>
    <w:rsid w:val="00656EE0"/>
    <w:rPr>
      <w:rFonts w:ascii="Consolas" w:eastAsia="Times New Roman" w:hAnsi="Consolas" w:cs="Times New Roman"/>
      <w:kern w:val="0"/>
      <w:sz w:val="21"/>
      <w:szCs w:val="21"/>
      <w:lang w:val="ru-RU" w:eastAsia="x-none"/>
      <w14:ligatures w14:val="none"/>
    </w:rPr>
  </w:style>
  <w:style w:type="paragraph" w:styleId="21">
    <w:name w:val="Body Text 2"/>
    <w:basedOn w:val="a"/>
    <w:link w:val="22"/>
    <w:uiPriority w:val="99"/>
    <w:semiHidden/>
    <w:unhideWhenUsed/>
    <w:rsid w:val="00656EE0"/>
    <w:pPr>
      <w:spacing w:after="120" w:line="480" w:lineRule="auto"/>
    </w:pPr>
    <w:rPr>
      <w:rFonts w:ascii="Calibri" w:eastAsia="Calibri" w:hAnsi="Calibri" w:cs="Times New Roman"/>
      <w:kern w:val="0"/>
      <w:lang w:val="uk-UA"/>
      <w14:ligatures w14:val="none"/>
    </w:rPr>
  </w:style>
  <w:style w:type="character" w:customStyle="1" w:styleId="22">
    <w:name w:val="Основной текст 2 Знак"/>
    <w:basedOn w:val="a0"/>
    <w:link w:val="21"/>
    <w:uiPriority w:val="99"/>
    <w:semiHidden/>
    <w:rsid w:val="00656EE0"/>
    <w:rPr>
      <w:rFonts w:ascii="Calibri" w:eastAsia="Calibri" w:hAnsi="Calibri" w:cs="Times New Roman"/>
      <w:kern w:val="0"/>
      <w:lang w:val="uk-UA"/>
      <w14:ligatures w14:val="none"/>
    </w:rPr>
  </w:style>
  <w:style w:type="paragraph" w:customStyle="1" w:styleId="HTML">
    <w:name w:val="HTML"/>
    <w:basedOn w:val="a"/>
    <w:link w:val="HTMLChar"/>
    <w:rsid w:val="00656EE0"/>
    <w:pPr>
      <w:widowControl w:val="0"/>
      <w:spacing w:before="120" w:after="120" w:line="240" w:lineRule="auto"/>
    </w:pPr>
    <w:rPr>
      <w:rFonts w:ascii="Times New Roman" w:eastAsia="Times New Roman" w:hAnsi="Times New Roman" w:cs="Times New Roman"/>
      <w:kern w:val="0"/>
      <w:sz w:val="24"/>
      <w:szCs w:val="24"/>
      <w:lang w:val="ru-RU" w:eastAsia="ru-RU"/>
      <w14:ligatures w14:val="none"/>
    </w:rPr>
  </w:style>
  <w:style w:type="character" w:customStyle="1" w:styleId="HTMLChar">
    <w:name w:val="HTML Char"/>
    <w:link w:val="HTML"/>
    <w:rsid w:val="00656EE0"/>
    <w:rPr>
      <w:rFonts w:ascii="Times New Roman" w:eastAsia="Times New Roman" w:hAnsi="Times New Roman" w:cs="Times New Roman"/>
      <w:kern w:val="0"/>
      <w:sz w:val="24"/>
      <w:szCs w:val="24"/>
      <w:lang w:val="ru-RU" w:eastAsia="ru-RU"/>
      <w14:ligatures w14:val="none"/>
    </w:rPr>
  </w:style>
  <w:style w:type="character" w:styleId="afc">
    <w:name w:val="Emphasis"/>
    <w:uiPriority w:val="20"/>
    <w:qFormat/>
    <w:rsid w:val="00656EE0"/>
    <w:rPr>
      <w:i/>
      <w:iCs/>
    </w:rPr>
  </w:style>
  <w:style w:type="character" w:customStyle="1" w:styleId="rvts9">
    <w:name w:val="rvts9"/>
    <w:basedOn w:val="a0"/>
    <w:rsid w:val="00656EE0"/>
  </w:style>
  <w:style w:type="character" w:customStyle="1" w:styleId="rvts48">
    <w:name w:val="rvts48"/>
    <w:rsid w:val="00656EE0"/>
  </w:style>
  <w:style w:type="paragraph" w:customStyle="1" w:styleId="210">
    <w:name w:val="Основной текст 21"/>
    <w:basedOn w:val="a"/>
    <w:rsid w:val="00656EE0"/>
    <w:pPr>
      <w:suppressAutoHyphens/>
      <w:spacing w:before="120" w:after="0" w:line="240" w:lineRule="auto"/>
      <w:jc w:val="both"/>
    </w:pPr>
    <w:rPr>
      <w:rFonts w:ascii="NTTimes/Cyrillic" w:eastAsia="Times New Roman" w:hAnsi="NTTimes/Cyrillic" w:cs="Times New Roman"/>
      <w:kern w:val="0"/>
      <w:sz w:val="24"/>
      <w:szCs w:val="20"/>
      <w:lang w:val="uk-UA" w:eastAsia="ar-SA"/>
      <w14:ligatures w14:val="none"/>
    </w:rPr>
  </w:style>
  <w:style w:type="paragraph" w:customStyle="1" w:styleId="Iauiue">
    <w:name w:val="Iau?iue"/>
    <w:rsid w:val="00656EE0"/>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kern w:val="0"/>
      <w:sz w:val="24"/>
      <w:szCs w:val="20"/>
      <w:lang w:val="uk-UA" w:eastAsia="ru-RU"/>
      <w14:ligatures w14:val="none"/>
    </w:rPr>
  </w:style>
  <w:style w:type="paragraph" w:customStyle="1" w:styleId="TextStandard">
    <w:name w:val="TextStandard"/>
    <w:link w:val="TextStandard0"/>
    <w:rsid w:val="00656EE0"/>
    <w:pPr>
      <w:spacing w:before="120" w:after="120" w:line="300" w:lineRule="auto"/>
      <w:jc w:val="both"/>
    </w:pPr>
    <w:rPr>
      <w:rFonts w:ascii="Arial" w:eastAsia="Times New Roman" w:hAnsi="Arial" w:cs="Times New Roman"/>
      <w:kern w:val="0"/>
      <w:sz w:val="20"/>
      <w:szCs w:val="20"/>
      <w:lang w:val="de-DE" w:eastAsia="de-DE"/>
      <w14:ligatures w14:val="none"/>
    </w:rPr>
  </w:style>
  <w:style w:type="character" w:customStyle="1" w:styleId="TextStandard0">
    <w:name w:val="TextStandard Знак"/>
    <w:link w:val="TextStandard"/>
    <w:locked/>
    <w:rsid w:val="00656EE0"/>
    <w:rPr>
      <w:rFonts w:ascii="Arial" w:eastAsia="Times New Roman" w:hAnsi="Arial" w:cs="Times New Roman"/>
      <w:kern w:val="0"/>
      <w:sz w:val="20"/>
      <w:szCs w:val="20"/>
      <w:lang w:val="de-DE" w:eastAsia="de-DE"/>
      <w14:ligatures w14:val="none"/>
    </w:rPr>
  </w:style>
  <w:style w:type="character" w:customStyle="1" w:styleId="hgkelc">
    <w:name w:val="hgkelc"/>
    <w:basedOn w:val="a0"/>
    <w:rsid w:val="00656EE0"/>
  </w:style>
  <w:style w:type="character" w:customStyle="1" w:styleId="ac">
    <w:name w:val="Обычный (Интернет) Знак"/>
    <w:aliases w:val="Обычный (веб) Знак,Обычный (Web)1 Знак,Обычный (Web) Знак"/>
    <w:link w:val="ab"/>
    <w:rsid w:val="00656EE0"/>
    <w:rPr>
      <w:rFonts w:ascii="Times New Roman" w:eastAsia="Times New Roman" w:hAnsi="Times New Roman" w:cs="Times New Roman"/>
      <w:kern w:val="0"/>
      <w:sz w:val="24"/>
      <w:szCs w:val="24"/>
      <w:lang w:val="uk-UA" w:eastAsia="uk-UA"/>
      <w14:ligatures w14:val="none"/>
    </w:rPr>
  </w:style>
  <w:style w:type="paragraph" w:customStyle="1" w:styleId="Default">
    <w:name w:val="Default"/>
    <w:rsid w:val="00656EE0"/>
    <w:pPr>
      <w:autoSpaceDE w:val="0"/>
      <w:autoSpaceDN w:val="0"/>
      <w:adjustRightInd w:val="0"/>
      <w:spacing w:after="0" w:line="240" w:lineRule="auto"/>
    </w:pPr>
    <w:rPr>
      <w:rFonts w:ascii="Times New Roman" w:eastAsia="Calibri" w:hAnsi="Times New Roman" w:cs="Times New Roman"/>
      <w:color w:val="000000"/>
      <w:kern w:val="0"/>
      <w:sz w:val="24"/>
      <w:szCs w:val="24"/>
      <w:lang w:val="ru-UA"/>
      <w14:ligatures w14:val="none"/>
    </w:rPr>
  </w:style>
  <w:style w:type="paragraph" w:styleId="afd">
    <w:name w:val="Subtitle"/>
    <w:basedOn w:val="a"/>
    <w:next w:val="a"/>
    <w:link w:val="afe"/>
    <w:uiPriority w:val="11"/>
    <w:qFormat/>
    <w:rsid w:val="00656EE0"/>
    <w:pPr>
      <w:spacing w:after="60"/>
      <w:jc w:val="center"/>
      <w:outlineLvl w:val="1"/>
    </w:pPr>
    <w:rPr>
      <w:rFonts w:ascii="Calibri Light" w:eastAsia="Times New Roman" w:hAnsi="Calibri Light" w:cs="Times New Roman"/>
      <w:kern w:val="0"/>
      <w:sz w:val="24"/>
      <w:szCs w:val="24"/>
      <w:lang w:val="uk-UA"/>
      <w14:ligatures w14:val="none"/>
    </w:rPr>
  </w:style>
  <w:style w:type="character" w:customStyle="1" w:styleId="afe">
    <w:name w:val="Подзаголовок Знак"/>
    <w:basedOn w:val="a0"/>
    <w:link w:val="afd"/>
    <w:uiPriority w:val="11"/>
    <w:rsid w:val="00656EE0"/>
    <w:rPr>
      <w:rFonts w:ascii="Calibri Light" w:eastAsia="Times New Roman" w:hAnsi="Calibri Light" w:cs="Times New Roman"/>
      <w:kern w:val="0"/>
      <w:sz w:val="24"/>
      <w:szCs w:val="24"/>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fz.ligazakon.ua/ua/magazine_article/FZ001352" TargetMode="External"/><Relationship Id="rId3" Type="http://schemas.openxmlformats.org/officeDocument/2006/relationships/settings" Target="settings.xml"/><Relationship Id="rId7" Type="http://schemas.openxmlformats.org/officeDocument/2006/relationships/hyperlink" Target="http://msfz.ligazakon.ua/ua/magazine_article/FZ0013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nk.gov.ua/ua/news/all/finansovim-ustanovam-rekomendovano-proponuvati-kliyentam-spojivacham-restrukturizatsiyu-zaborgovanosti-za-spojivchim-kreditom-abo-kreditni-kanikuli" TargetMode="External"/><Relationship Id="rId11" Type="http://schemas.openxmlformats.org/officeDocument/2006/relationships/theme" Target="theme/theme1.xml"/><Relationship Id="rId5" Type="http://schemas.openxmlformats.org/officeDocument/2006/relationships/hyperlink" Target="mailto:info@miloan.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nk.gov.ua/ua/news/all/finansovim-ustanovam-rekomendovano-proponuvati-kliyentam-spojivacham-restrukturizatsiyu-zaborgovanosti-za-spojivchim-kreditom-abo-kreditni-kanikul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93</Pages>
  <Words>46566</Words>
  <Characters>265431</Characters>
  <Application>Microsoft Office Word</Application>
  <DocSecurity>0</DocSecurity>
  <Lines>2211</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2023-04-28T10:53:00Z</dcterms:created>
  <dcterms:modified xsi:type="dcterms:W3CDTF">2023-04-28T11:40:00Z</dcterms:modified>
</cp:coreProperties>
</file>